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0ABE15" w14:textId="77777777" w:rsidR="00855A86" w:rsidRPr="001C4857" w:rsidRDefault="00855A86">
      <w:pPr>
        <w:rPr>
          <w:sz w:val="20"/>
          <w:szCs w:val="20"/>
        </w:rPr>
      </w:pPr>
      <w:bookmarkStart w:id="0" w:name="_GoBack"/>
      <w:bookmarkEnd w:id="0"/>
    </w:p>
    <w:p w14:paraId="322AF6DC" w14:textId="77777777" w:rsidR="00237088" w:rsidRDefault="00855A86" w:rsidP="00855A86">
      <w:pPr>
        <w:jc w:val="center"/>
        <w:rPr>
          <w:b/>
          <w:sz w:val="28"/>
        </w:rPr>
      </w:pPr>
      <w:r w:rsidRPr="00237088">
        <w:rPr>
          <w:b/>
          <w:sz w:val="28"/>
        </w:rPr>
        <w:t>Calculating Load for Part-Time Faculty with Preference Rights</w:t>
      </w:r>
    </w:p>
    <w:p w14:paraId="354D177C" w14:textId="77777777" w:rsidR="00855A86" w:rsidRPr="00237088" w:rsidRDefault="00855A86" w:rsidP="00855A86">
      <w:pPr>
        <w:jc w:val="center"/>
        <w:rPr>
          <w:b/>
          <w:sz w:val="28"/>
        </w:rPr>
      </w:pPr>
    </w:p>
    <w:p w14:paraId="698AC769" w14:textId="77777777" w:rsidR="00855A86" w:rsidRPr="001C4857" w:rsidRDefault="00855A86">
      <w:pPr>
        <w:rPr>
          <w:sz w:val="20"/>
          <w:szCs w:val="20"/>
        </w:rPr>
      </w:pPr>
    </w:p>
    <w:p w14:paraId="0C10FF68" w14:textId="77777777" w:rsidR="00FA173E" w:rsidRDefault="007C345C" w:rsidP="00FA173E">
      <w:pPr>
        <w:rPr>
          <w:sz w:val="20"/>
          <w:szCs w:val="20"/>
        </w:rPr>
      </w:pPr>
      <w:r w:rsidRPr="001C4857">
        <w:rPr>
          <w:sz w:val="20"/>
          <w:szCs w:val="20"/>
        </w:rPr>
        <w:t>With respect to calculating load for part-time faculty with preference rights, the language of the contract is as follows</w:t>
      </w:r>
      <w:r w:rsidR="00D07595" w:rsidRPr="001C4857">
        <w:rPr>
          <w:sz w:val="20"/>
          <w:szCs w:val="20"/>
        </w:rPr>
        <w:t>:</w:t>
      </w:r>
    </w:p>
    <w:p w14:paraId="032300B7" w14:textId="77777777" w:rsidR="00FA173E" w:rsidRDefault="00FA173E" w:rsidP="00FA173E">
      <w:pPr>
        <w:rPr>
          <w:sz w:val="20"/>
          <w:szCs w:val="20"/>
        </w:rPr>
      </w:pPr>
    </w:p>
    <w:p w14:paraId="70DF2E57" w14:textId="77777777" w:rsidR="008E7EF2" w:rsidRPr="004E78E8" w:rsidRDefault="00FA173E" w:rsidP="00FA173E">
      <w:pPr>
        <w:rPr>
          <w:rFonts w:asciiTheme="majorHAnsi" w:hAnsiTheme="majorHAnsi" w:cs="Arial"/>
          <w:b/>
          <w:i/>
          <w:color w:val="424242"/>
          <w:sz w:val="20"/>
          <w:szCs w:val="20"/>
          <w:u w:val="single"/>
          <w:lang w:eastAsia="ja-JP"/>
        </w:rPr>
      </w:pPr>
      <w:r>
        <w:rPr>
          <w:rFonts w:asciiTheme="majorHAnsi" w:hAnsiTheme="majorHAnsi" w:cs="Arial"/>
          <w:b/>
          <w:i/>
          <w:color w:val="424242"/>
          <w:sz w:val="20"/>
          <w:szCs w:val="20"/>
          <w:lang w:eastAsia="ja-JP"/>
        </w:rPr>
        <w:t xml:space="preserve">25.7.1   </w:t>
      </w:r>
      <w:r w:rsidR="00372CF5" w:rsidRPr="00DA1F0A">
        <w:rPr>
          <w:rFonts w:asciiTheme="majorHAnsi" w:hAnsiTheme="majorHAnsi" w:cs="Arial"/>
          <w:b/>
          <w:i/>
          <w:color w:val="424242"/>
          <w:sz w:val="20"/>
          <w:szCs w:val="20"/>
          <w:lang w:eastAsia="ja-JP"/>
        </w:rPr>
        <w:t xml:space="preserve">Whenever possible, a faculty member with staffing preference must be offered his or her historical modal load [most frequent load] taught within the past five (5) corresponding semesters.  If there is no modal load, </w:t>
      </w:r>
      <w:r w:rsidR="00DB48E1" w:rsidRPr="00DA1F0A">
        <w:rPr>
          <w:rFonts w:asciiTheme="majorHAnsi" w:hAnsiTheme="majorHAnsi" w:cs="Arial"/>
          <w:b/>
          <w:i/>
          <w:color w:val="424242"/>
          <w:sz w:val="20"/>
          <w:szCs w:val="20"/>
          <w:lang w:eastAsia="ja-JP"/>
        </w:rPr>
        <w:t>then median load will be used. </w:t>
      </w:r>
      <w:r w:rsidR="00372CF5" w:rsidRPr="00DA1F0A">
        <w:rPr>
          <w:rFonts w:asciiTheme="majorHAnsi" w:hAnsiTheme="majorHAnsi" w:cs="Arial"/>
          <w:b/>
          <w:i/>
          <w:color w:val="424242"/>
          <w:sz w:val="20"/>
          <w:szCs w:val="20"/>
          <w:lang w:eastAsia="ja-JP"/>
        </w:rPr>
        <w:t xml:space="preserve">Part-time faculty on variances over 67% will be considered to be at a 67% load for that semester in regards to modal load history.  </w:t>
      </w:r>
      <w:r w:rsidR="00372CF5" w:rsidRPr="004E78E8">
        <w:rPr>
          <w:rFonts w:asciiTheme="majorHAnsi" w:hAnsiTheme="majorHAnsi" w:cs="Arial"/>
          <w:b/>
          <w:i/>
          <w:color w:val="424242"/>
          <w:sz w:val="20"/>
          <w:szCs w:val="20"/>
          <w:u w:val="single"/>
          <w:lang w:eastAsia="ja-JP"/>
        </w:rPr>
        <w:t>Load will be tracked by Division Deans.</w:t>
      </w:r>
    </w:p>
    <w:p w14:paraId="3D01B2D9" w14:textId="77777777" w:rsidR="008E7EF2" w:rsidRDefault="008E7EF2" w:rsidP="00FA173E">
      <w:pPr>
        <w:rPr>
          <w:rFonts w:asciiTheme="majorHAnsi" w:hAnsiTheme="majorHAnsi" w:cs="Arial"/>
          <w:b/>
          <w:i/>
          <w:color w:val="424242"/>
          <w:sz w:val="20"/>
          <w:szCs w:val="20"/>
          <w:lang w:eastAsia="ja-JP"/>
        </w:rPr>
      </w:pPr>
    </w:p>
    <w:p w14:paraId="05370754" w14:textId="77777777" w:rsidR="008E7EF2" w:rsidRPr="009A6D57" w:rsidRDefault="008E7EF2" w:rsidP="00D07595">
      <w:pPr>
        <w:rPr>
          <w:color w:val="424242"/>
          <w:sz w:val="20"/>
          <w:szCs w:val="20"/>
          <w:lang w:eastAsia="ja-JP"/>
        </w:rPr>
      </w:pPr>
      <w:r w:rsidRPr="009A6D57">
        <w:rPr>
          <w:color w:val="424242"/>
          <w:sz w:val="20"/>
          <w:szCs w:val="20"/>
          <w:lang w:eastAsia="ja-JP"/>
        </w:rPr>
        <w:t xml:space="preserve">Staffing Preference relates to the </w:t>
      </w:r>
      <w:r w:rsidRPr="009A6D57">
        <w:rPr>
          <w:b/>
          <w:color w:val="424242"/>
          <w:sz w:val="20"/>
          <w:szCs w:val="20"/>
          <w:u w:val="single"/>
          <w:lang w:eastAsia="ja-JP"/>
        </w:rPr>
        <w:t>minimum</w:t>
      </w:r>
      <w:r w:rsidRPr="009A6D57">
        <w:rPr>
          <w:color w:val="424242"/>
          <w:sz w:val="20"/>
          <w:szCs w:val="20"/>
          <w:lang w:eastAsia="ja-JP"/>
        </w:rPr>
        <w:t xml:space="preserve"> load a part-time faculty member needs to be offered by the department (if classes are available).</w:t>
      </w:r>
      <w:r w:rsidR="004E78E8" w:rsidRPr="009A6D57">
        <w:rPr>
          <w:color w:val="424242"/>
          <w:sz w:val="20"/>
          <w:szCs w:val="20"/>
          <w:lang w:eastAsia="ja-JP"/>
        </w:rPr>
        <w:t xml:space="preserve"> Schedules are prepared and recommended by academic departments in adherence to established division/department/by-laws/guidelines/regulations.</w:t>
      </w:r>
    </w:p>
    <w:p w14:paraId="2B20C27C" w14:textId="77777777" w:rsidR="004E78E8" w:rsidRDefault="004E78E8" w:rsidP="00D07595">
      <w:pPr>
        <w:rPr>
          <w:rFonts w:asciiTheme="majorHAnsi" w:hAnsiTheme="majorHAnsi" w:cs="Arial"/>
          <w:color w:val="424242"/>
          <w:sz w:val="20"/>
          <w:szCs w:val="20"/>
          <w:lang w:eastAsia="ja-JP"/>
        </w:rPr>
      </w:pPr>
    </w:p>
    <w:p w14:paraId="22D1E5E4" w14:textId="77777777" w:rsidR="004E78E8" w:rsidRPr="004E78E8" w:rsidRDefault="004E78E8" w:rsidP="004E78E8">
      <w:pPr>
        <w:rPr>
          <w:rFonts w:asciiTheme="majorHAnsi" w:eastAsia="Times New Roman" w:hAnsiTheme="majorHAnsi"/>
          <w:b/>
          <w:i/>
          <w:sz w:val="20"/>
          <w:szCs w:val="20"/>
        </w:rPr>
      </w:pPr>
      <w:r w:rsidRPr="004E78E8">
        <w:rPr>
          <w:rFonts w:asciiTheme="majorHAnsi" w:eastAsia="Times New Roman" w:hAnsiTheme="majorHAnsi" w:cs="Arial"/>
          <w:b/>
          <w:i/>
          <w:color w:val="545454"/>
          <w:sz w:val="20"/>
          <w:szCs w:val="20"/>
          <w:shd w:val="clear" w:color="auto" w:fill="FFFFFF"/>
        </w:rPr>
        <w:t>25.7.5   Part-time faculty with preference will submit to their department chair or designee a Scheduling Preference Form (such as Appendix PT-5) every semester prior to staffing for the next semester.  The form will ask for scheduling preferences, including times and dates, as well as whether the faculty member would like to increase his or her load (up to the maximum of 67%) and what courses he/she is interested in teaching and qualified to teach.  Departments will take faculty preferences into consideration when staffing.</w:t>
      </w:r>
    </w:p>
    <w:p w14:paraId="696D234F" w14:textId="77777777" w:rsidR="004E78E8" w:rsidRDefault="004E78E8" w:rsidP="00D07595">
      <w:pPr>
        <w:rPr>
          <w:rFonts w:asciiTheme="majorHAnsi" w:hAnsiTheme="majorHAnsi" w:cs="Arial"/>
          <w:color w:val="424242"/>
          <w:sz w:val="20"/>
          <w:szCs w:val="20"/>
          <w:lang w:eastAsia="ja-JP"/>
        </w:rPr>
      </w:pPr>
    </w:p>
    <w:p w14:paraId="1AF0727B" w14:textId="77777777" w:rsidR="008E7EF2" w:rsidRDefault="008E7EF2" w:rsidP="00D07595">
      <w:pPr>
        <w:rPr>
          <w:rFonts w:asciiTheme="majorHAnsi" w:hAnsiTheme="majorHAnsi" w:cs="Arial"/>
          <w:color w:val="424242"/>
          <w:sz w:val="20"/>
          <w:szCs w:val="20"/>
          <w:lang w:eastAsia="ja-JP"/>
        </w:rPr>
      </w:pPr>
    </w:p>
    <w:p w14:paraId="156497ED" w14:textId="77777777" w:rsidR="00237088" w:rsidRDefault="00237088" w:rsidP="00D07595">
      <w:pPr>
        <w:rPr>
          <w:rFonts w:eastAsia="Times New Roman"/>
          <w:b/>
          <w:sz w:val="20"/>
          <w:szCs w:val="20"/>
        </w:rPr>
      </w:pPr>
      <w:r>
        <w:rPr>
          <w:rFonts w:eastAsia="Times New Roman"/>
          <w:b/>
          <w:sz w:val="20"/>
          <w:szCs w:val="20"/>
        </w:rPr>
        <w:t>CALCULATING MODAL LOAD</w:t>
      </w:r>
    </w:p>
    <w:p w14:paraId="4F251E43" w14:textId="77777777" w:rsidR="00D07595" w:rsidRPr="001C4857" w:rsidRDefault="00D07595" w:rsidP="00D07595">
      <w:pPr>
        <w:rPr>
          <w:rFonts w:ascii="Times" w:eastAsia="Times New Roman" w:hAnsi="Times"/>
          <w:sz w:val="20"/>
          <w:szCs w:val="20"/>
        </w:rPr>
      </w:pPr>
    </w:p>
    <w:p w14:paraId="5E06CEE6" w14:textId="77777777" w:rsidR="00D07595" w:rsidRPr="001C4857" w:rsidRDefault="0051646B" w:rsidP="00D07595">
      <w:pPr>
        <w:rPr>
          <w:rFonts w:eastAsia="Times New Roman"/>
          <w:sz w:val="20"/>
          <w:szCs w:val="20"/>
        </w:rPr>
      </w:pPr>
      <w:r w:rsidRPr="001C4857">
        <w:rPr>
          <w:rFonts w:eastAsia="Times New Roman"/>
          <w:sz w:val="20"/>
          <w:szCs w:val="20"/>
        </w:rPr>
        <w:t xml:space="preserve">In </w:t>
      </w:r>
      <w:r w:rsidR="00D07595" w:rsidRPr="001C4857">
        <w:rPr>
          <w:rFonts w:eastAsia="Times New Roman"/>
          <w:sz w:val="20"/>
          <w:szCs w:val="20"/>
        </w:rPr>
        <w:t xml:space="preserve">the two examples below, the faculty member should be assigned a Fall </w:t>
      </w:r>
      <w:r w:rsidR="00FA173E">
        <w:rPr>
          <w:rFonts w:eastAsia="Times New Roman"/>
          <w:sz w:val="20"/>
          <w:szCs w:val="20"/>
        </w:rPr>
        <w:t>20</w:t>
      </w:r>
      <w:r w:rsidR="00D07595" w:rsidRPr="001C4857">
        <w:rPr>
          <w:rFonts w:eastAsia="Times New Roman"/>
          <w:sz w:val="20"/>
          <w:szCs w:val="20"/>
        </w:rPr>
        <w:t>16 modal load of .6 because the historical load of .6 repeats more than any other mode</w:t>
      </w:r>
    </w:p>
    <w:p w14:paraId="463C303C" w14:textId="77777777" w:rsidR="00D07595" w:rsidRPr="001C4857" w:rsidRDefault="00D07595" w:rsidP="00D07595">
      <w:pPr>
        <w:rPr>
          <w:rFonts w:ascii="Times" w:eastAsia="Times New Roman" w:hAnsi="Times"/>
          <w:sz w:val="20"/>
          <w:szCs w:val="20"/>
        </w:rPr>
      </w:pPr>
    </w:p>
    <w:p w14:paraId="0E13501B" w14:textId="77777777" w:rsidR="00D07595" w:rsidRPr="001C4857" w:rsidRDefault="001C4857" w:rsidP="00DB48E1">
      <w:pPr>
        <w:rPr>
          <w:rFonts w:ascii="Times" w:eastAsia="Times New Roman" w:hAnsi="Times"/>
          <w:sz w:val="20"/>
          <w:szCs w:val="20"/>
        </w:rPr>
      </w:pPr>
      <w:r>
        <w:rPr>
          <w:rFonts w:ascii="Times" w:eastAsia="Times New Roman" w:hAnsi="Times"/>
          <w:sz w:val="20"/>
          <w:szCs w:val="20"/>
        </w:rPr>
        <w:tab/>
      </w:r>
      <w:r w:rsidR="00D07595" w:rsidRPr="00237088">
        <w:rPr>
          <w:rFonts w:ascii="Times" w:eastAsia="Times New Roman" w:hAnsi="Times"/>
          <w:b/>
          <w:sz w:val="20"/>
          <w:szCs w:val="20"/>
        </w:rPr>
        <w:t>Example A:</w:t>
      </w:r>
      <w:r w:rsidR="00D07595" w:rsidRPr="001C4857">
        <w:rPr>
          <w:rFonts w:ascii="Times" w:eastAsia="Times New Roman" w:hAnsi="Times"/>
          <w:sz w:val="20"/>
          <w:szCs w:val="20"/>
        </w:rPr>
        <w:t xml:space="preserve"> </w:t>
      </w:r>
      <w:r w:rsidR="00E11B6D">
        <w:rPr>
          <w:rFonts w:ascii="Times" w:eastAsia="Times New Roman" w:hAnsi="Times"/>
          <w:sz w:val="20"/>
          <w:szCs w:val="20"/>
        </w:rPr>
        <w:t xml:space="preserve"> </w:t>
      </w:r>
      <w:r w:rsidR="00D07595" w:rsidRPr="001C4857">
        <w:rPr>
          <w:rFonts w:ascii="Times" w:eastAsia="Times New Roman" w:hAnsi="Times"/>
          <w:sz w:val="20"/>
          <w:szCs w:val="20"/>
        </w:rPr>
        <w:t>Modal Load</w:t>
      </w:r>
      <w:r w:rsidR="00026E02" w:rsidRPr="001C4857">
        <w:rPr>
          <w:rFonts w:ascii="Times" w:eastAsia="Times New Roman" w:hAnsi="Times"/>
          <w:sz w:val="20"/>
          <w:szCs w:val="20"/>
        </w:rPr>
        <w:t xml:space="preserve"> =</w:t>
      </w:r>
      <w:r w:rsidR="00D07595" w:rsidRPr="001C4857">
        <w:rPr>
          <w:rFonts w:ascii="Times" w:eastAsia="Times New Roman" w:hAnsi="Times"/>
          <w:sz w:val="20"/>
          <w:szCs w:val="20"/>
        </w:rPr>
        <w:t xml:space="preserve"> .6</w:t>
      </w:r>
    </w:p>
    <w:p w14:paraId="15F4DB47" w14:textId="77777777" w:rsidR="00D07595" w:rsidRPr="001C4857" w:rsidRDefault="00D07595" w:rsidP="007C345C">
      <w:pPr>
        <w:ind w:left="720"/>
        <w:rPr>
          <w:rFonts w:ascii="Times" w:eastAsia="Times New Roman" w:hAnsi="Times"/>
          <w:sz w:val="20"/>
          <w:szCs w:val="20"/>
        </w:rPr>
      </w:pPr>
    </w:p>
    <w:tbl>
      <w:tblPr>
        <w:tblStyle w:val="TableGrid"/>
        <w:tblW w:w="0" w:type="auto"/>
        <w:tblInd w:w="720" w:type="dxa"/>
        <w:tblLook w:val="04A0" w:firstRow="1" w:lastRow="0" w:firstColumn="1" w:lastColumn="0" w:noHBand="0" w:noVBand="1"/>
      </w:tblPr>
      <w:tblGrid>
        <w:gridCol w:w="1548"/>
        <w:gridCol w:w="1710"/>
      </w:tblGrid>
      <w:tr w:rsidR="00D07595" w:rsidRPr="001C4857" w14:paraId="5AC3708B" w14:textId="77777777">
        <w:tc>
          <w:tcPr>
            <w:tcW w:w="1548" w:type="dxa"/>
          </w:tcPr>
          <w:p w14:paraId="6D8CE07F" w14:textId="77777777" w:rsidR="00D07595" w:rsidRPr="003E6BFE" w:rsidRDefault="00D07595">
            <w:pPr>
              <w:rPr>
                <w:b/>
                <w:sz w:val="20"/>
                <w:szCs w:val="20"/>
              </w:rPr>
            </w:pPr>
            <w:r w:rsidRPr="003E6BFE">
              <w:rPr>
                <w:b/>
                <w:sz w:val="20"/>
                <w:szCs w:val="20"/>
              </w:rPr>
              <w:t>Semester</w:t>
            </w:r>
          </w:p>
        </w:tc>
        <w:tc>
          <w:tcPr>
            <w:tcW w:w="1710" w:type="dxa"/>
          </w:tcPr>
          <w:p w14:paraId="508D60B2" w14:textId="77777777" w:rsidR="00D07595" w:rsidRPr="003E6BFE" w:rsidRDefault="00D07595">
            <w:pPr>
              <w:rPr>
                <w:b/>
                <w:sz w:val="20"/>
                <w:szCs w:val="20"/>
              </w:rPr>
            </w:pPr>
            <w:r w:rsidRPr="003E6BFE">
              <w:rPr>
                <w:b/>
                <w:sz w:val="20"/>
                <w:szCs w:val="20"/>
              </w:rPr>
              <w:t>Load</w:t>
            </w:r>
          </w:p>
        </w:tc>
      </w:tr>
      <w:tr w:rsidR="00D07595" w:rsidRPr="001C4857" w14:paraId="0657FF4B" w14:textId="77777777">
        <w:tc>
          <w:tcPr>
            <w:tcW w:w="1548" w:type="dxa"/>
          </w:tcPr>
          <w:p w14:paraId="16C16335" w14:textId="77777777" w:rsidR="00D07595" w:rsidRPr="001C4857" w:rsidRDefault="00D07595">
            <w:pPr>
              <w:rPr>
                <w:sz w:val="20"/>
                <w:szCs w:val="20"/>
              </w:rPr>
            </w:pPr>
            <w:r w:rsidRPr="001C4857">
              <w:rPr>
                <w:sz w:val="20"/>
                <w:szCs w:val="20"/>
              </w:rPr>
              <w:t>Fall 2015</w:t>
            </w:r>
          </w:p>
        </w:tc>
        <w:tc>
          <w:tcPr>
            <w:tcW w:w="1710" w:type="dxa"/>
          </w:tcPr>
          <w:p w14:paraId="1407B283" w14:textId="77777777" w:rsidR="00D07595" w:rsidRPr="001C4857" w:rsidRDefault="00D07595">
            <w:pPr>
              <w:rPr>
                <w:sz w:val="20"/>
                <w:szCs w:val="20"/>
              </w:rPr>
            </w:pPr>
            <w:r w:rsidRPr="001C4857">
              <w:rPr>
                <w:sz w:val="20"/>
                <w:szCs w:val="20"/>
              </w:rPr>
              <w:t>.6</w:t>
            </w:r>
          </w:p>
        </w:tc>
      </w:tr>
      <w:tr w:rsidR="00D07595" w:rsidRPr="001C4857" w14:paraId="46126F8A" w14:textId="77777777">
        <w:tc>
          <w:tcPr>
            <w:tcW w:w="1548" w:type="dxa"/>
          </w:tcPr>
          <w:p w14:paraId="78E9A075" w14:textId="77777777" w:rsidR="00D07595" w:rsidRPr="001C4857" w:rsidRDefault="00D07595">
            <w:pPr>
              <w:rPr>
                <w:sz w:val="20"/>
                <w:szCs w:val="20"/>
              </w:rPr>
            </w:pPr>
            <w:r w:rsidRPr="001C4857">
              <w:rPr>
                <w:sz w:val="20"/>
                <w:szCs w:val="20"/>
              </w:rPr>
              <w:t>Fall 2014</w:t>
            </w:r>
          </w:p>
        </w:tc>
        <w:tc>
          <w:tcPr>
            <w:tcW w:w="1710" w:type="dxa"/>
          </w:tcPr>
          <w:p w14:paraId="35BD9BE5" w14:textId="77777777" w:rsidR="00D07595" w:rsidRPr="001C4857" w:rsidRDefault="00D07595">
            <w:pPr>
              <w:rPr>
                <w:sz w:val="20"/>
                <w:szCs w:val="20"/>
              </w:rPr>
            </w:pPr>
            <w:r w:rsidRPr="001C4857">
              <w:rPr>
                <w:sz w:val="20"/>
                <w:szCs w:val="20"/>
              </w:rPr>
              <w:t>.2</w:t>
            </w:r>
          </w:p>
        </w:tc>
      </w:tr>
      <w:tr w:rsidR="00D07595" w:rsidRPr="001C4857" w14:paraId="4ABC015E" w14:textId="77777777">
        <w:tc>
          <w:tcPr>
            <w:tcW w:w="1548" w:type="dxa"/>
          </w:tcPr>
          <w:p w14:paraId="4C4DE8AF" w14:textId="77777777" w:rsidR="00D07595" w:rsidRPr="001C4857" w:rsidRDefault="00D07595">
            <w:pPr>
              <w:rPr>
                <w:sz w:val="20"/>
                <w:szCs w:val="20"/>
              </w:rPr>
            </w:pPr>
            <w:r w:rsidRPr="001C4857">
              <w:rPr>
                <w:sz w:val="20"/>
                <w:szCs w:val="20"/>
              </w:rPr>
              <w:t>Fall 2013</w:t>
            </w:r>
          </w:p>
        </w:tc>
        <w:tc>
          <w:tcPr>
            <w:tcW w:w="1710" w:type="dxa"/>
          </w:tcPr>
          <w:p w14:paraId="63E45C76" w14:textId="77777777" w:rsidR="00D07595" w:rsidRPr="001C4857" w:rsidRDefault="00D07595">
            <w:pPr>
              <w:rPr>
                <w:sz w:val="20"/>
                <w:szCs w:val="20"/>
              </w:rPr>
            </w:pPr>
            <w:r w:rsidRPr="001C4857">
              <w:rPr>
                <w:sz w:val="20"/>
                <w:szCs w:val="20"/>
              </w:rPr>
              <w:t>.6</w:t>
            </w:r>
          </w:p>
        </w:tc>
      </w:tr>
      <w:tr w:rsidR="00D07595" w:rsidRPr="001C4857" w14:paraId="7D965D66" w14:textId="77777777">
        <w:tc>
          <w:tcPr>
            <w:tcW w:w="1548" w:type="dxa"/>
          </w:tcPr>
          <w:p w14:paraId="298D5F92" w14:textId="77777777" w:rsidR="00D07595" w:rsidRPr="001C4857" w:rsidRDefault="00D07595">
            <w:pPr>
              <w:rPr>
                <w:sz w:val="20"/>
                <w:szCs w:val="20"/>
              </w:rPr>
            </w:pPr>
            <w:r w:rsidRPr="001C4857">
              <w:rPr>
                <w:sz w:val="20"/>
                <w:szCs w:val="20"/>
              </w:rPr>
              <w:t>Fall 2012</w:t>
            </w:r>
          </w:p>
        </w:tc>
        <w:tc>
          <w:tcPr>
            <w:tcW w:w="1710" w:type="dxa"/>
          </w:tcPr>
          <w:p w14:paraId="2F983783" w14:textId="77777777" w:rsidR="00D07595" w:rsidRPr="001C4857" w:rsidRDefault="00D603C0">
            <w:pPr>
              <w:rPr>
                <w:sz w:val="20"/>
                <w:szCs w:val="20"/>
              </w:rPr>
            </w:pPr>
            <w:r>
              <w:rPr>
                <w:sz w:val="20"/>
                <w:szCs w:val="20"/>
              </w:rPr>
              <w:t>.4</w:t>
            </w:r>
          </w:p>
        </w:tc>
      </w:tr>
      <w:tr w:rsidR="00D07595" w:rsidRPr="001C4857" w14:paraId="4DBCD806" w14:textId="77777777">
        <w:tc>
          <w:tcPr>
            <w:tcW w:w="1548" w:type="dxa"/>
          </w:tcPr>
          <w:p w14:paraId="0C8A16D5" w14:textId="77777777" w:rsidR="00D07595" w:rsidRPr="001C4857" w:rsidRDefault="00D07595">
            <w:pPr>
              <w:rPr>
                <w:sz w:val="20"/>
                <w:szCs w:val="20"/>
              </w:rPr>
            </w:pPr>
            <w:r w:rsidRPr="001C4857">
              <w:rPr>
                <w:sz w:val="20"/>
                <w:szCs w:val="20"/>
              </w:rPr>
              <w:t>Fall 201</w:t>
            </w:r>
            <w:r w:rsidR="00FA2AB9" w:rsidRPr="001C4857">
              <w:rPr>
                <w:sz w:val="20"/>
                <w:szCs w:val="20"/>
              </w:rPr>
              <w:t>1</w:t>
            </w:r>
          </w:p>
        </w:tc>
        <w:tc>
          <w:tcPr>
            <w:tcW w:w="1710" w:type="dxa"/>
          </w:tcPr>
          <w:p w14:paraId="289A97C3" w14:textId="77777777" w:rsidR="00D07595" w:rsidRPr="001C4857" w:rsidRDefault="00D07595">
            <w:pPr>
              <w:rPr>
                <w:sz w:val="20"/>
                <w:szCs w:val="20"/>
              </w:rPr>
            </w:pPr>
            <w:r w:rsidRPr="001C4857">
              <w:rPr>
                <w:sz w:val="20"/>
                <w:szCs w:val="20"/>
              </w:rPr>
              <w:t>.6</w:t>
            </w:r>
          </w:p>
        </w:tc>
      </w:tr>
    </w:tbl>
    <w:p w14:paraId="60B84342" w14:textId="77777777" w:rsidR="00D07595" w:rsidRPr="001C4857" w:rsidRDefault="00D07595" w:rsidP="007C345C">
      <w:pPr>
        <w:ind w:left="720"/>
        <w:rPr>
          <w:sz w:val="20"/>
          <w:szCs w:val="20"/>
        </w:rPr>
      </w:pPr>
    </w:p>
    <w:p w14:paraId="17F91618" w14:textId="77777777" w:rsidR="00D07595" w:rsidRPr="001C4857" w:rsidRDefault="001C4857" w:rsidP="00DB48E1">
      <w:pPr>
        <w:rPr>
          <w:sz w:val="20"/>
          <w:szCs w:val="20"/>
        </w:rPr>
      </w:pPr>
      <w:r>
        <w:rPr>
          <w:sz w:val="20"/>
          <w:szCs w:val="20"/>
        </w:rPr>
        <w:tab/>
      </w:r>
      <w:r w:rsidR="00D07595" w:rsidRPr="00237088">
        <w:rPr>
          <w:b/>
          <w:sz w:val="20"/>
          <w:szCs w:val="20"/>
        </w:rPr>
        <w:t>Example B:</w:t>
      </w:r>
      <w:r w:rsidR="00D07595" w:rsidRPr="001C4857">
        <w:rPr>
          <w:sz w:val="20"/>
          <w:szCs w:val="20"/>
        </w:rPr>
        <w:t xml:space="preserve"> </w:t>
      </w:r>
      <w:r w:rsidR="00E11B6D">
        <w:rPr>
          <w:sz w:val="20"/>
          <w:szCs w:val="20"/>
        </w:rPr>
        <w:t xml:space="preserve"> </w:t>
      </w:r>
      <w:r w:rsidR="00D07595" w:rsidRPr="001C4857">
        <w:rPr>
          <w:sz w:val="20"/>
          <w:szCs w:val="20"/>
        </w:rPr>
        <w:t>Modal Load</w:t>
      </w:r>
      <w:r w:rsidR="00026E02" w:rsidRPr="001C4857">
        <w:rPr>
          <w:sz w:val="20"/>
          <w:szCs w:val="20"/>
        </w:rPr>
        <w:t xml:space="preserve"> =</w:t>
      </w:r>
      <w:r w:rsidR="00D07595" w:rsidRPr="001C4857">
        <w:rPr>
          <w:sz w:val="20"/>
          <w:szCs w:val="20"/>
        </w:rPr>
        <w:t xml:space="preserve"> .6</w:t>
      </w:r>
    </w:p>
    <w:p w14:paraId="49D14566" w14:textId="77777777" w:rsidR="00D07595" w:rsidRPr="001C4857" w:rsidRDefault="00D07595" w:rsidP="007C345C">
      <w:pPr>
        <w:ind w:left="720"/>
        <w:rPr>
          <w:rFonts w:ascii="Times" w:eastAsia="Times New Roman" w:hAnsi="Times"/>
          <w:sz w:val="20"/>
          <w:szCs w:val="20"/>
        </w:rPr>
      </w:pPr>
    </w:p>
    <w:tbl>
      <w:tblPr>
        <w:tblStyle w:val="TableGrid"/>
        <w:tblW w:w="0" w:type="auto"/>
        <w:tblInd w:w="720" w:type="dxa"/>
        <w:tblLook w:val="04A0" w:firstRow="1" w:lastRow="0" w:firstColumn="1" w:lastColumn="0" w:noHBand="0" w:noVBand="1"/>
      </w:tblPr>
      <w:tblGrid>
        <w:gridCol w:w="1548"/>
        <w:gridCol w:w="1710"/>
      </w:tblGrid>
      <w:tr w:rsidR="00DB48E1" w:rsidRPr="001C4857" w14:paraId="755CB1AC" w14:textId="77777777">
        <w:tc>
          <w:tcPr>
            <w:tcW w:w="1548" w:type="dxa"/>
          </w:tcPr>
          <w:p w14:paraId="7C603A1C" w14:textId="77777777" w:rsidR="00D07595" w:rsidRPr="003E6BFE" w:rsidRDefault="00D07595" w:rsidP="00D07595">
            <w:pPr>
              <w:rPr>
                <w:b/>
                <w:sz w:val="20"/>
                <w:szCs w:val="20"/>
              </w:rPr>
            </w:pPr>
            <w:r w:rsidRPr="003E6BFE">
              <w:rPr>
                <w:b/>
                <w:sz w:val="20"/>
                <w:szCs w:val="20"/>
              </w:rPr>
              <w:t>Semester</w:t>
            </w:r>
          </w:p>
        </w:tc>
        <w:tc>
          <w:tcPr>
            <w:tcW w:w="1710" w:type="dxa"/>
          </w:tcPr>
          <w:p w14:paraId="12A23F22" w14:textId="77777777" w:rsidR="00D07595" w:rsidRPr="003E6BFE" w:rsidRDefault="00D07595" w:rsidP="00D07595">
            <w:pPr>
              <w:rPr>
                <w:b/>
                <w:sz w:val="20"/>
                <w:szCs w:val="20"/>
              </w:rPr>
            </w:pPr>
            <w:r w:rsidRPr="003E6BFE">
              <w:rPr>
                <w:b/>
                <w:sz w:val="20"/>
                <w:szCs w:val="20"/>
              </w:rPr>
              <w:t>Load</w:t>
            </w:r>
          </w:p>
        </w:tc>
      </w:tr>
      <w:tr w:rsidR="00DB48E1" w:rsidRPr="001C4857" w14:paraId="0FA22D73" w14:textId="77777777">
        <w:tc>
          <w:tcPr>
            <w:tcW w:w="1548" w:type="dxa"/>
          </w:tcPr>
          <w:p w14:paraId="001907C7" w14:textId="77777777" w:rsidR="00D07595" w:rsidRPr="001C4857" w:rsidRDefault="00D07595" w:rsidP="00D07595">
            <w:pPr>
              <w:rPr>
                <w:sz w:val="20"/>
                <w:szCs w:val="20"/>
              </w:rPr>
            </w:pPr>
            <w:r w:rsidRPr="001C4857">
              <w:rPr>
                <w:sz w:val="20"/>
                <w:szCs w:val="20"/>
              </w:rPr>
              <w:t>Fall 2015</w:t>
            </w:r>
          </w:p>
        </w:tc>
        <w:tc>
          <w:tcPr>
            <w:tcW w:w="1710" w:type="dxa"/>
          </w:tcPr>
          <w:p w14:paraId="5B4C0D2C" w14:textId="77777777" w:rsidR="00D07595" w:rsidRPr="001C4857" w:rsidRDefault="00D07595" w:rsidP="00D07595">
            <w:pPr>
              <w:rPr>
                <w:sz w:val="20"/>
                <w:szCs w:val="20"/>
              </w:rPr>
            </w:pPr>
            <w:r w:rsidRPr="001C4857">
              <w:rPr>
                <w:sz w:val="20"/>
                <w:szCs w:val="20"/>
              </w:rPr>
              <w:t>.4</w:t>
            </w:r>
          </w:p>
        </w:tc>
      </w:tr>
      <w:tr w:rsidR="00DB48E1" w:rsidRPr="001C4857" w14:paraId="5F3428EB" w14:textId="77777777">
        <w:tc>
          <w:tcPr>
            <w:tcW w:w="1548" w:type="dxa"/>
          </w:tcPr>
          <w:p w14:paraId="5BB65B6F" w14:textId="77777777" w:rsidR="00D07595" w:rsidRPr="001C4857" w:rsidRDefault="00D07595" w:rsidP="00D07595">
            <w:pPr>
              <w:rPr>
                <w:sz w:val="20"/>
                <w:szCs w:val="20"/>
              </w:rPr>
            </w:pPr>
            <w:r w:rsidRPr="001C4857">
              <w:rPr>
                <w:sz w:val="20"/>
                <w:szCs w:val="20"/>
              </w:rPr>
              <w:t>Fall 2014</w:t>
            </w:r>
          </w:p>
        </w:tc>
        <w:tc>
          <w:tcPr>
            <w:tcW w:w="1710" w:type="dxa"/>
          </w:tcPr>
          <w:p w14:paraId="7DDE962D" w14:textId="77777777" w:rsidR="00D07595" w:rsidRPr="001C4857" w:rsidRDefault="00D07595" w:rsidP="00D07595">
            <w:pPr>
              <w:rPr>
                <w:sz w:val="20"/>
                <w:szCs w:val="20"/>
              </w:rPr>
            </w:pPr>
            <w:r w:rsidRPr="001C4857">
              <w:rPr>
                <w:sz w:val="20"/>
                <w:szCs w:val="20"/>
              </w:rPr>
              <w:t>.6</w:t>
            </w:r>
          </w:p>
        </w:tc>
      </w:tr>
      <w:tr w:rsidR="00DB48E1" w:rsidRPr="001C4857" w14:paraId="13E3E71F" w14:textId="77777777">
        <w:tc>
          <w:tcPr>
            <w:tcW w:w="1548" w:type="dxa"/>
          </w:tcPr>
          <w:p w14:paraId="6F12A0DA" w14:textId="77777777" w:rsidR="00D07595" w:rsidRPr="001C4857" w:rsidRDefault="00D07595" w:rsidP="00D07595">
            <w:pPr>
              <w:rPr>
                <w:sz w:val="20"/>
                <w:szCs w:val="20"/>
              </w:rPr>
            </w:pPr>
            <w:r w:rsidRPr="001C4857">
              <w:rPr>
                <w:sz w:val="20"/>
                <w:szCs w:val="20"/>
              </w:rPr>
              <w:t>Fall 2013</w:t>
            </w:r>
          </w:p>
        </w:tc>
        <w:tc>
          <w:tcPr>
            <w:tcW w:w="1710" w:type="dxa"/>
          </w:tcPr>
          <w:p w14:paraId="38B1B119" w14:textId="77777777" w:rsidR="00D07595" w:rsidRPr="001C4857" w:rsidRDefault="00D07595" w:rsidP="00D07595">
            <w:pPr>
              <w:rPr>
                <w:sz w:val="20"/>
                <w:szCs w:val="20"/>
              </w:rPr>
            </w:pPr>
            <w:r w:rsidRPr="001C4857">
              <w:rPr>
                <w:sz w:val="20"/>
                <w:szCs w:val="20"/>
              </w:rPr>
              <w:t>.2</w:t>
            </w:r>
          </w:p>
        </w:tc>
      </w:tr>
      <w:tr w:rsidR="00DB48E1" w:rsidRPr="001C4857" w14:paraId="0B8A1C75" w14:textId="77777777">
        <w:tc>
          <w:tcPr>
            <w:tcW w:w="1548" w:type="dxa"/>
          </w:tcPr>
          <w:p w14:paraId="29265E57" w14:textId="77777777" w:rsidR="00D07595" w:rsidRPr="001C4857" w:rsidRDefault="00D07595" w:rsidP="00D07595">
            <w:pPr>
              <w:rPr>
                <w:sz w:val="20"/>
                <w:szCs w:val="20"/>
              </w:rPr>
            </w:pPr>
            <w:r w:rsidRPr="001C4857">
              <w:rPr>
                <w:sz w:val="20"/>
                <w:szCs w:val="20"/>
              </w:rPr>
              <w:t>Fall 2012</w:t>
            </w:r>
          </w:p>
        </w:tc>
        <w:tc>
          <w:tcPr>
            <w:tcW w:w="1710" w:type="dxa"/>
          </w:tcPr>
          <w:p w14:paraId="3FFDED6C" w14:textId="77777777" w:rsidR="00D07595" w:rsidRPr="001C4857" w:rsidRDefault="00D07595" w:rsidP="00D07595">
            <w:pPr>
              <w:rPr>
                <w:sz w:val="20"/>
                <w:szCs w:val="20"/>
              </w:rPr>
            </w:pPr>
            <w:r w:rsidRPr="001C4857">
              <w:rPr>
                <w:sz w:val="20"/>
                <w:szCs w:val="20"/>
              </w:rPr>
              <w:t>.6</w:t>
            </w:r>
          </w:p>
        </w:tc>
      </w:tr>
      <w:tr w:rsidR="00DB48E1" w:rsidRPr="001C4857" w14:paraId="7CCC3EC3" w14:textId="77777777">
        <w:tc>
          <w:tcPr>
            <w:tcW w:w="1548" w:type="dxa"/>
          </w:tcPr>
          <w:p w14:paraId="4C726E46" w14:textId="77777777" w:rsidR="00D07595" w:rsidRPr="001C4857" w:rsidRDefault="00D07595" w:rsidP="00D07595">
            <w:pPr>
              <w:rPr>
                <w:sz w:val="20"/>
                <w:szCs w:val="20"/>
              </w:rPr>
            </w:pPr>
            <w:r w:rsidRPr="001C4857">
              <w:rPr>
                <w:sz w:val="20"/>
                <w:szCs w:val="20"/>
              </w:rPr>
              <w:t>Fall 201</w:t>
            </w:r>
            <w:r w:rsidR="00EB65C9" w:rsidRPr="001C4857">
              <w:rPr>
                <w:sz w:val="20"/>
                <w:szCs w:val="20"/>
              </w:rPr>
              <w:t>1</w:t>
            </w:r>
          </w:p>
        </w:tc>
        <w:tc>
          <w:tcPr>
            <w:tcW w:w="1710" w:type="dxa"/>
          </w:tcPr>
          <w:p w14:paraId="5CFD4EFE" w14:textId="77777777" w:rsidR="00D07595" w:rsidRPr="001C4857" w:rsidRDefault="00D07595" w:rsidP="00D07595">
            <w:pPr>
              <w:rPr>
                <w:sz w:val="20"/>
                <w:szCs w:val="20"/>
              </w:rPr>
            </w:pPr>
            <w:r w:rsidRPr="001C4857">
              <w:rPr>
                <w:sz w:val="20"/>
                <w:szCs w:val="20"/>
              </w:rPr>
              <w:t>1.0</w:t>
            </w:r>
            <w:r w:rsidR="00372CF5" w:rsidRPr="001C4857">
              <w:rPr>
                <w:sz w:val="20"/>
                <w:szCs w:val="20"/>
              </w:rPr>
              <w:t xml:space="preserve"> = .67</w:t>
            </w:r>
          </w:p>
        </w:tc>
      </w:tr>
    </w:tbl>
    <w:p w14:paraId="4290AC89" w14:textId="77777777" w:rsidR="00D07595" w:rsidRPr="001C4857" w:rsidRDefault="00D07595" w:rsidP="00D07595">
      <w:pPr>
        <w:rPr>
          <w:b/>
          <w:sz w:val="20"/>
          <w:szCs w:val="20"/>
        </w:rPr>
      </w:pPr>
    </w:p>
    <w:p w14:paraId="4337DA9D" w14:textId="77777777" w:rsidR="00237088" w:rsidRPr="004E78E8" w:rsidRDefault="0051646B" w:rsidP="00D07595">
      <w:pPr>
        <w:rPr>
          <w:sz w:val="20"/>
          <w:szCs w:val="20"/>
        </w:rPr>
      </w:pPr>
      <w:r w:rsidRPr="001C4857">
        <w:rPr>
          <w:sz w:val="20"/>
          <w:szCs w:val="20"/>
        </w:rPr>
        <w:tab/>
      </w:r>
    </w:p>
    <w:p w14:paraId="50CA8084" w14:textId="77777777" w:rsidR="004E78E8" w:rsidRDefault="004E78E8" w:rsidP="00D07595">
      <w:pPr>
        <w:rPr>
          <w:b/>
          <w:sz w:val="20"/>
          <w:szCs w:val="20"/>
        </w:rPr>
      </w:pPr>
    </w:p>
    <w:p w14:paraId="03B12CBC" w14:textId="77777777" w:rsidR="004E78E8" w:rsidRDefault="004E78E8" w:rsidP="00D07595">
      <w:pPr>
        <w:rPr>
          <w:b/>
          <w:sz w:val="20"/>
          <w:szCs w:val="20"/>
        </w:rPr>
      </w:pPr>
    </w:p>
    <w:p w14:paraId="3F0DE789" w14:textId="77777777" w:rsidR="004E78E8" w:rsidRDefault="004E78E8" w:rsidP="00D07595">
      <w:pPr>
        <w:rPr>
          <w:b/>
          <w:sz w:val="20"/>
          <w:szCs w:val="20"/>
        </w:rPr>
      </w:pPr>
    </w:p>
    <w:p w14:paraId="1378584D" w14:textId="77777777" w:rsidR="004E78E8" w:rsidRDefault="004E78E8" w:rsidP="00D07595">
      <w:pPr>
        <w:rPr>
          <w:b/>
          <w:sz w:val="20"/>
          <w:szCs w:val="20"/>
        </w:rPr>
      </w:pPr>
    </w:p>
    <w:p w14:paraId="0AE03A2C" w14:textId="77777777" w:rsidR="004E78E8" w:rsidRDefault="004E78E8" w:rsidP="00D07595">
      <w:pPr>
        <w:rPr>
          <w:b/>
          <w:sz w:val="20"/>
          <w:szCs w:val="20"/>
        </w:rPr>
      </w:pPr>
    </w:p>
    <w:p w14:paraId="5724664D" w14:textId="77777777" w:rsidR="004E78E8" w:rsidRDefault="004E78E8" w:rsidP="00D07595">
      <w:pPr>
        <w:rPr>
          <w:b/>
          <w:sz w:val="20"/>
          <w:szCs w:val="20"/>
        </w:rPr>
      </w:pPr>
    </w:p>
    <w:p w14:paraId="2A757A48" w14:textId="77777777" w:rsidR="004E78E8" w:rsidRDefault="004E78E8" w:rsidP="00D07595">
      <w:pPr>
        <w:rPr>
          <w:b/>
          <w:sz w:val="20"/>
          <w:szCs w:val="20"/>
        </w:rPr>
      </w:pPr>
    </w:p>
    <w:p w14:paraId="77E0DB9E" w14:textId="77777777" w:rsidR="00D07595" w:rsidRPr="001C4857" w:rsidRDefault="007C345C" w:rsidP="00D07595">
      <w:pPr>
        <w:rPr>
          <w:b/>
          <w:sz w:val="20"/>
          <w:szCs w:val="20"/>
        </w:rPr>
      </w:pPr>
      <w:r w:rsidRPr="001C4857">
        <w:rPr>
          <w:b/>
          <w:sz w:val="20"/>
          <w:szCs w:val="20"/>
        </w:rPr>
        <w:lastRenderedPageBreak/>
        <w:t>CALCU</w:t>
      </w:r>
      <w:r w:rsidR="00D07595" w:rsidRPr="001C4857">
        <w:rPr>
          <w:b/>
          <w:sz w:val="20"/>
          <w:szCs w:val="20"/>
        </w:rPr>
        <w:t>LATING MEDIAN LOAD</w:t>
      </w:r>
    </w:p>
    <w:p w14:paraId="085636D6" w14:textId="77777777" w:rsidR="00D07595" w:rsidRPr="001C4857" w:rsidRDefault="00D07595" w:rsidP="00D07595">
      <w:pPr>
        <w:rPr>
          <w:sz w:val="20"/>
          <w:szCs w:val="20"/>
        </w:rPr>
      </w:pPr>
    </w:p>
    <w:p w14:paraId="6E825BB9" w14:textId="77777777" w:rsidR="00D07595" w:rsidRPr="001C4857" w:rsidRDefault="007C345C" w:rsidP="00D07595">
      <w:pPr>
        <w:rPr>
          <w:b/>
          <w:sz w:val="20"/>
          <w:szCs w:val="20"/>
        </w:rPr>
      </w:pPr>
      <w:r w:rsidRPr="001C4857">
        <w:rPr>
          <w:sz w:val="20"/>
          <w:szCs w:val="20"/>
        </w:rPr>
        <w:t>If there is no</w:t>
      </w:r>
      <w:r w:rsidR="00D07595" w:rsidRPr="001C4857">
        <w:rPr>
          <w:sz w:val="20"/>
          <w:szCs w:val="20"/>
        </w:rPr>
        <w:t xml:space="preserve"> historical </w:t>
      </w:r>
      <w:r w:rsidRPr="001C4857">
        <w:rPr>
          <w:sz w:val="20"/>
          <w:szCs w:val="20"/>
        </w:rPr>
        <w:t xml:space="preserve">modal </w:t>
      </w:r>
      <w:r w:rsidR="00D07595" w:rsidRPr="001C4857">
        <w:rPr>
          <w:sz w:val="20"/>
          <w:szCs w:val="20"/>
        </w:rPr>
        <w:t xml:space="preserve">load, that is, no load repeats more frequently than all others, </w:t>
      </w:r>
      <w:r w:rsidRPr="001C4857">
        <w:rPr>
          <w:sz w:val="20"/>
          <w:szCs w:val="20"/>
        </w:rPr>
        <w:t xml:space="preserve">use the median load. To arrive at the median, arrange the loads in order from lowest to highest; the load that is in the middle spot (three) is the median.  </w:t>
      </w:r>
      <w:r w:rsidRPr="001C4857">
        <w:rPr>
          <w:b/>
          <w:sz w:val="20"/>
          <w:szCs w:val="20"/>
        </w:rPr>
        <w:t>In no case, should the mean or average be calculated.</w:t>
      </w:r>
    </w:p>
    <w:p w14:paraId="1A05B9F3" w14:textId="77777777" w:rsidR="009C39D9" w:rsidRPr="001C4857" w:rsidRDefault="009C39D9" w:rsidP="007C345C">
      <w:pPr>
        <w:ind w:left="720"/>
        <w:rPr>
          <w:rFonts w:ascii="Times" w:eastAsia="Times New Roman" w:hAnsi="Times"/>
          <w:sz w:val="20"/>
          <w:szCs w:val="20"/>
        </w:rPr>
      </w:pPr>
    </w:p>
    <w:p w14:paraId="68BB6EED" w14:textId="77777777" w:rsidR="007C345C" w:rsidRPr="009A6D57" w:rsidRDefault="0051646B" w:rsidP="007C345C">
      <w:pPr>
        <w:ind w:left="720"/>
        <w:rPr>
          <w:rFonts w:eastAsia="Times New Roman"/>
          <w:sz w:val="20"/>
          <w:szCs w:val="20"/>
        </w:rPr>
      </w:pPr>
      <w:r w:rsidRPr="009A6D57">
        <w:rPr>
          <w:rFonts w:eastAsia="Times New Roman"/>
          <w:b/>
          <w:sz w:val="20"/>
          <w:szCs w:val="20"/>
        </w:rPr>
        <w:t>Example A:</w:t>
      </w:r>
      <w:r w:rsidRPr="009A6D57">
        <w:rPr>
          <w:rFonts w:eastAsia="Times New Roman"/>
          <w:sz w:val="20"/>
          <w:szCs w:val="20"/>
        </w:rPr>
        <w:t xml:space="preserve"> </w:t>
      </w:r>
      <w:r w:rsidR="00E11B6D" w:rsidRPr="009A6D57">
        <w:rPr>
          <w:rFonts w:eastAsia="Times New Roman"/>
          <w:sz w:val="20"/>
          <w:szCs w:val="20"/>
        </w:rPr>
        <w:t xml:space="preserve"> </w:t>
      </w:r>
      <w:r w:rsidRPr="009A6D57">
        <w:rPr>
          <w:rFonts w:eastAsia="Times New Roman"/>
          <w:sz w:val="20"/>
          <w:szCs w:val="20"/>
        </w:rPr>
        <w:t>Median</w:t>
      </w:r>
      <w:r w:rsidR="007C345C" w:rsidRPr="009A6D57">
        <w:rPr>
          <w:rFonts w:eastAsia="Times New Roman"/>
          <w:sz w:val="20"/>
          <w:szCs w:val="20"/>
        </w:rPr>
        <w:t xml:space="preserve"> Load</w:t>
      </w:r>
      <w:r w:rsidR="00026E02" w:rsidRPr="009A6D57">
        <w:rPr>
          <w:rFonts w:eastAsia="Times New Roman"/>
          <w:sz w:val="20"/>
          <w:szCs w:val="20"/>
        </w:rPr>
        <w:t xml:space="preserve"> =</w:t>
      </w:r>
      <w:r w:rsidR="007C345C" w:rsidRPr="009A6D57">
        <w:rPr>
          <w:rFonts w:eastAsia="Times New Roman"/>
          <w:sz w:val="20"/>
          <w:szCs w:val="20"/>
        </w:rPr>
        <w:t xml:space="preserve"> .33</w:t>
      </w:r>
      <w:r w:rsidR="00026E02" w:rsidRPr="009A6D57">
        <w:rPr>
          <w:rFonts w:eastAsia="Times New Roman"/>
          <w:sz w:val="20"/>
          <w:szCs w:val="20"/>
        </w:rPr>
        <w:t xml:space="preserve"> (.2</w:t>
      </w:r>
      <w:r w:rsidR="00372CF5" w:rsidRPr="009A6D57">
        <w:rPr>
          <w:rFonts w:eastAsia="Times New Roman"/>
          <w:sz w:val="20"/>
          <w:szCs w:val="20"/>
        </w:rPr>
        <w:t xml:space="preserve">, .33, </w:t>
      </w:r>
      <w:r w:rsidR="00372CF5" w:rsidRPr="009A6D57">
        <w:rPr>
          <w:rFonts w:eastAsia="Times New Roman"/>
          <w:b/>
          <w:sz w:val="20"/>
          <w:szCs w:val="20"/>
          <w:u w:val="single"/>
        </w:rPr>
        <w:t>.33</w:t>
      </w:r>
      <w:r w:rsidR="00372CF5" w:rsidRPr="009A6D57">
        <w:rPr>
          <w:rFonts w:eastAsia="Times New Roman"/>
          <w:sz w:val="20"/>
          <w:szCs w:val="20"/>
        </w:rPr>
        <w:t>, .66, .66)</w:t>
      </w:r>
    </w:p>
    <w:p w14:paraId="799B5728" w14:textId="77777777" w:rsidR="007C345C" w:rsidRPr="001C4857" w:rsidRDefault="007C345C" w:rsidP="007C345C">
      <w:pPr>
        <w:ind w:left="720"/>
        <w:rPr>
          <w:rFonts w:ascii="Times" w:eastAsia="Times New Roman" w:hAnsi="Times"/>
          <w:sz w:val="20"/>
          <w:szCs w:val="20"/>
        </w:rPr>
      </w:pPr>
    </w:p>
    <w:tbl>
      <w:tblPr>
        <w:tblStyle w:val="TableGrid"/>
        <w:tblW w:w="0" w:type="auto"/>
        <w:tblInd w:w="720" w:type="dxa"/>
        <w:tblLook w:val="04A0" w:firstRow="1" w:lastRow="0" w:firstColumn="1" w:lastColumn="0" w:noHBand="0" w:noVBand="1"/>
      </w:tblPr>
      <w:tblGrid>
        <w:gridCol w:w="1548"/>
        <w:gridCol w:w="1710"/>
      </w:tblGrid>
      <w:tr w:rsidR="007C345C" w:rsidRPr="001C4857" w14:paraId="0C6DB7E1" w14:textId="77777777">
        <w:tc>
          <w:tcPr>
            <w:tcW w:w="1548" w:type="dxa"/>
          </w:tcPr>
          <w:p w14:paraId="576B8A4C" w14:textId="77777777" w:rsidR="007C345C" w:rsidRPr="003E6BFE" w:rsidRDefault="007C345C" w:rsidP="00372CF5">
            <w:pPr>
              <w:rPr>
                <w:b/>
                <w:sz w:val="20"/>
                <w:szCs w:val="20"/>
              </w:rPr>
            </w:pPr>
            <w:r w:rsidRPr="003E6BFE">
              <w:rPr>
                <w:b/>
                <w:sz w:val="20"/>
                <w:szCs w:val="20"/>
              </w:rPr>
              <w:t>Semester</w:t>
            </w:r>
          </w:p>
        </w:tc>
        <w:tc>
          <w:tcPr>
            <w:tcW w:w="1710" w:type="dxa"/>
          </w:tcPr>
          <w:p w14:paraId="53A56DAF" w14:textId="77777777" w:rsidR="007C345C" w:rsidRPr="003E6BFE" w:rsidRDefault="007C345C" w:rsidP="00372CF5">
            <w:pPr>
              <w:rPr>
                <w:b/>
                <w:sz w:val="20"/>
                <w:szCs w:val="20"/>
              </w:rPr>
            </w:pPr>
            <w:r w:rsidRPr="003E6BFE">
              <w:rPr>
                <w:b/>
                <w:sz w:val="20"/>
                <w:szCs w:val="20"/>
              </w:rPr>
              <w:t>Load</w:t>
            </w:r>
          </w:p>
        </w:tc>
      </w:tr>
      <w:tr w:rsidR="007C345C" w:rsidRPr="001C4857" w14:paraId="4EFE58B1" w14:textId="77777777">
        <w:tc>
          <w:tcPr>
            <w:tcW w:w="1548" w:type="dxa"/>
          </w:tcPr>
          <w:p w14:paraId="6833FC64" w14:textId="77777777" w:rsidR="007C345C" w:rsidRPr="001C4857" w:rsidRDefault="007C345C" w:rsidP="00372CF5">
            <w:pPr>
              <w:rPr>
                <w:sz w:val="20"/>
                <w:szCs w:val="20"/>
              </w:rPr>
            </w:pPr>
            <w:r w:rsidRPr="001C4857">
              <w:rPr>
                <w:sz w:val="20"/>
                <w:szCs w:val="20"/>
              </w:rPr>
              <w:t>Fall 2015</w:t>
            </w:r>
          </w:p>
        </w:tc>
        <w:tc>
          <w:tcPr>
            <w:tcW w:w="1710" w:type="dxa"/>
          </w:tcPr>
          <w:p w14:paraId="2D667760" w14:textId="77777777" w:rsidR="007C345C" w:rsidRPr="001C4857" w:rsidRDefault="007C345C" w:rsidP="00372CF5">
            <w:pPr>
              <w:rPr>
                <w:sz w:val="20"/>
                <w:szCs w:val="20"/>
              </w:rPr>
            </w:pPr>
            <w:r w:rsidRPr="001C4857">
              <w:rPr>
                <w:sz w:val="20"/>
                <w:szCs w:val="20"/>
              </w:rPr>
              <w:t>.66</w:t>
            </w:r>
          </w:p>
        </w:tc>
      </w:tr>
      <w:tr w:rsidR="007C345C" w:rsidRPr="001C4857" w14:paraId="1917D63B" w14:textId="77777777">
        <w:tc>
          <w:tcPr>
            <w:tcW w:w="1548" w:type="dxa"/>
          </w:tcPr>
          <w:p w14:paraId="0E9D6EB2" w14:textId="77777777" w:rsidR="007C345C" w:rsidRPr="001C4857" w:rsidRDefault="007C345C" w:rsidP="00372CF5">
            <w:pPr>
              <w:rPr>
                <w:sz w:val="20"/>
                <w:szCs w:val="20"/>
              </w:rPr>
            </w:pPr>
            <w:r w:rsidRPr="001C4857">
              <w:rPr>
                <w:sz w:val="20"/>
                <w:szCs w:val="20"/>
              </w:rPr>
              <w:t>Fall 2014</w:t>
            </w:r>
          </w:p>
        </w:tc>
        <w:tc>
          <w:tcPr>
            <w:tcW w:w="1710" w:type="dxa"/>
          </w:tcPr>
          <w:p w14:paraId="48AC67D3" w14:textId="77777777" w:rsidR="007C345C" w:rsidRPr="001C4857" w:rsidRDefault="007C345C" w:rsidP="00372CF5">
            <w:pPr>
              <w:rPr>
                <w:sz w:val="20"/>
                <w:szCs w:val="20"/>
              </w:rPr>
            </w:pPr>
            <w:r w:rsidRPr="001C4857">
              <w:rPr>
                <w:sz w:val="20"/>
                <w:szCs w:val="20"/>
              </w:rPr>
              <w:t>.66</w:t>
            </w:r>
          </w:p>
        </w:tc>
      </w:tr>
      <w:tr w:rsidR="007C345C" w:rsidRPr="001C4857" w14:paraId="1E75A92C" w14:textId="77777777">
        <w:tc>
          <w:tcPr>
            <w:tcW w:w="1548" w:type="dxa"/>
          </w:tcPr>
          <w:p w14:paraId="42826156" w14:textId="77777777" w:rsidR="007C345C" w:rsidRPr="001C4857" w:rsidRDefault="007C345C" w:rsidP="00372CF5">
            <w:pPr>
              <w:rPr>
                <w:sz w:val="20"/>
                <w:szCs w:val="20"/>
              </w:rPr>
            </w:pPr>
            <w:r w:rsidRPr="001C4857">
              <w:rPr>
                <w:sz w:val="20"/>
                <w:szCs w:val="20"/>
              </w:rPr>
              <w:t>Fall 2013</w:t>
            </w:r>
          </w:p>
        </w:tc>
        <w:tc>
          <w:tcPr>
            <w:tcW w:w="1710" w:type="dxa"/>
          </w:tcPr>
          <w:p w14:paraId="1EDCFA29" w14:textId="77777777" w:rsidR="007C345C" w:rsidRPr="001C4857" w:rsidRDefault="007C345C" w:rsidP="00372CF5">
            <w:pPr>
              <w:rPr>
                <w:sz w:val="20"/>
                <w:szCs w:val="20"/>
              </w:rPr>
            </w:pPr>
            <w:r w:rsidRPr="001C4857">
              <w:rPr>
                <w:sz w:val="20"/>
                <w:szCs w:val="20"/>
              </w:rPr>
              <w:t>.</w:t>
            </w:r>
            <w:r w:rsidR="00026E02" w:rsidRPr="001C4857">
              <w:rPr>
                <w:sz w:val="20"/>
                <w:szCs w:val="20"/>
              </w:rPr>
              <w:t>2</w:t>
            </w:r>
          </w:p>
        </w:tc>
      </w:tr>
      <w:tr w:rsidR="007C345C" w:rsidRPr="001C4857" w14:paraId="071BC437" w14:textId="77777777">
        <w:tc>
          <w:tcPr>
            <w:tcW w:w="1548" w:type="dxa"/>
          </w:tcPr>
          <w:p w14:paraId="22E7D241" w14:textId="77777777" w:rsidR="007C345C" w:rsidRPr="001C4857" w:rsidRDefault="007C345C" w:rsidP="00372CF5">
            <w:pPr>
              <w:rPr>
                <w:sz w:val="20"/>
                <w:szCs w:val="20"/>
              </w:rPr>
            </w:pPr>
            <w:r w:rsidRPr="001C4857">
              <w:rPr>
                <w:sz w:val="20"/>
                <w:szCs w:val="20"/>
              </w:rPr>
              <w:t>Fall 2012</w:t>
            </w:r>
          </w:p>
        </w:tc>
        <w:tc>
          <w:tcPr>
            <w:tcW w:w="1710" w:type="dxa"/>
          </w:tcPr>
          <w:p w14:paraId="3279D637" w14:textId="77777777" w:rsidR="007C345C" w:rsidRPr="001C4857" w:rsidRDefault="007C345C" w:rsidP="007C345C">
            <w:pPr>
              <w:rPr>
                <w:sz w:val="20"/>
                <w:szCs w:val="20"/>
              </w:rPr>
            </w:pPr>
            <w:r w:rsidRPr="001C4857">
              <w:rPr>
                <w:sz w:val="20"/>
                <w:szCs w:val="20"/>
              </w:rPr>
              <w:t>.33</w:t>
            </w:r>
          </w:p>
        </w:tc>
      </w:tr>
      <w:tr w:rsidR="007C345C" w:rsidRPr="001C4857" w14:paraId="45CCD90D" w14:textId="77777777">
        <w:tc>
          <w:tcPr>
            <w:tcW w:w="1548" w:type="dxa"/>
          </w:tcPr>
          <w:p w14:paraId="4F43295A" w14:textId="77777777" w:rsidR="007C345C" w:rsidRPr="001C4857" w:rsidRDefault="007C345C" w:rsidP="00372CF5">
            <w:pPr>
              <w:rPr>
                <w:sz w:val="20"/>
                <w:szCs w:val="20"/>
              </w:rPr>
            </w:pPr>
            <w:r w:rsidRPr="001C4857">
              <w:rPr>
                <w:sz w:val="20"/>
                <w:szCs w:val="20"/>
              </w:rPr>
              <w:t>Fall 201</w:t>
            </w:r>
            <w:r w:rsidR="00372CF5" w:rsidRPr="001C4857">
              <w:rPr>
                <w:sz w:val="20"/>
                <w:szCs w:val="20"/>
              </w:rPr>
              <w:t>1</w:t>
            </w:r>
          </w:p>
        </w:tc>
        <w:tc>
          <w:tcPr>
            <w:tcW w:w="1710" w:type="dxa"/>
          </w:tcPr>
          <w:p w14:paraId="5E964473" w14:textId="77777777" w:rsidR="007C345C" w:rsidRPr="001C4857" w:rsidRDefault="007C345C" w:rsidP="007C345C">
            <w:pPr>
              <w:rPr>
                <w:sz w:val="20"/>
                <w:szCs w:val="20"/>
              </w:rPr>
            </w:pPr>
            <w:r w:rsidRPr="001C4857">
              <w:rPr>
                <w:sz w:val="20"/>
                <w:szCs w:val="20"/>
              </w:rPr>
              <w:t>.33</w:t>
            </w:r>
          </w:p>
        </w:tc>
      </w:tr>
    </w:tbl>
    <w:p w14:paraId="689C7BBA" w14:textId="77777777" w:rsidR="009A6D57" w:rsidRDefault="009A6D57" w:rsidP="004E78E8">
      <w:pPr>
        <w:ind w:firstLine="720"/>
        <w:rPr>
          <w:b/>
          <w:sz w:val="20"/>
          <w:szCs w:val="20"/>
        </w:rPr>
      </w:pPr>
    </w:p>
    <w:p w14:paraId="5EAFA96D" w14:textId="77777777" w:rsidR="007C345C" w:rsidRPr="001C4857" w:rsidRDefault="0051646B" w:rsidP="004E78E8">
      <w:pPr>
        <w:ind w:firstLine="720"/>
        <w:rPr>
          <w:sz w:val="20"/>
          <w:szCs w:val="20"/>
        </w:rPr>
      </w:pPr>
      <w:r w:rsidRPr="00237088">
        <w:rPr>
          <w:b/>
          <w:sz w:val="20"/>
          <w:szCs w:val="20"/>
        </w:rPr>
        <w:t>Example B:</w:t>
      </w:r>
      <w:r w:rsidRPr="001C4857">
        <w:rPr>
          <w:sz w:val="20"/>
          <w:szCs w:val="20"/>
        </w:rPr>
        <w:t xml:space="preserve"> </w:t>
      </w:r>
      <w:r w:rsidR="00E11B6D">
        <w:rPr>
          <w:sz w:val="20"/>
          <w:szCs w:val="20"/>
        </w:rPr>
        <w:t xml:space="preserve"> </w:t>
      </w:r>
      <w:r w:rsidRPr="001C4857">
        <w:rPr>
          <w:sz w:val="20"/>
          <w:szCs w:val="20"/>
        </w:rPr>
        <w:t>Median</w:t>
      </w:r>
      <w:r w:rsidR="007C345C" w:rsidRPr="001C4857">
        <w:rPr>
          <w:sz w:val="20"/>
          <w:szCs w:val="20"/>
        </w:rPr>
        <w:t xml:space="preserve"> Load</w:t>
      </w:r>
      <w:r w:rsidR="00026E02" w:rsidRPr="001C4857">
        <w:rPr>
          <w:sz w:val="20"/>
          <w:szCs w:val="20"/>
        </w:rPr>
        <w:t xml:space="preserve"> =</w:t>
      </w:r>
      <w:r w:rsidR="00E243CC">
        <w:rPr>
          <w:sz w:val="20"/>
          <w:szCs w:val="20"/>
        </w:rPr>
        <w:t xml:space="preserve"> .33 (</w:t>
      </w:r>
      <w:r w:rsidR="009372CF">
        <w:rPr>
          <w:sz w:val="20"/>
          <w:szCs w:val="20"/>
        </w:rPr>
        <w:t>.2, .25</w:t>
      </w:r>
      <w:r w:rsidR="00372CF5" w:rsidRPr="001C4857">
        <w:rPr>
          <w:sz w:val="20"/>
          <w:szCs w:val="20"/>
        </w:rPr>
        <w:t xml:space="preserve">, </w:t>
      </w:r>
      <w:r w:rsidR="009372CF" w:rsidRPr="009372CF">
        <w:rPr>
          <w:b/>
          <w:sz w:val="20"/>
          <w:szCs w:val="20"/>
          <w:u w:val="single"/>
        </w:rPr>
        <w:t>.33</w:t>
      </w:r>
      <w:r w:rsidR="009372CF">
        <w:rPr>
          <w:sz w:val="20"/>
          <w:szCs w:val="20"/>
        </w:rPr>
        <w:t>,</w:t>
      </w:r>
      <w:r w:rsidR="00372CF5" w:rsidRPr="001C4857">
        <w:rPr>
          <w:sz w:val="20"/>
          <w:szCs w:val="20"/>
        </w:rPr>
        <w:t xml:space="preserve"> .66, .67)</w:t>
      </w:r>
    </w:p>
    <w:p w14:paraId="1403B568" w14:textId="77777777" w:rsidR="007C345C" w:rsidRPr="001C4857" w:rsidRDefault="007C345C" w:rsidP="007C345C">
      <w:pPr>
        <w:ind w:left="720"/>
        <w:rPr>
          <w:rFonts w:ascii="Times" w:eastAsia="Times New Roman" w:hAnsi="Times"/>
          <w:sz w:val="20"/>
          <w:szCs w:val="20"/>
        </w:rPr>
      </w:pPr>
    </w:p>
    <w:tbl>
      <w:tblPr>
        <w:tblStyle w:val="TableGrid"/>
        <w:tblW w:w="0" w:type="auto"/>
        <w:tblInd w:w="720" w:type="dxa"/>
        <w:tblLook w:val="04A0" w:firstRow="1" w:lastRow="0" w:firstColumn="1" w:lastColumn="0" w:noHBand="0" w:noVBand="1"/>
      </w:tblPr>
      <w:tblGrid>
        <w:gridCol w:w="1548"/>
        <w:gridCol w:w="1710"/>
      </w:tblGrid>
      <w:tr w:rsidR="007C345C" w:rsidRPr="001C4857" w14:paraId="49B07B14" w14:textId="77777777">
        <w:tc>
          <w:tcPr>
            <w:tcW w:w="1548" w:type="dxa"/>
          </w:tcPr>
          <w:p w14:paraId="6D532574" w14:textId="77777777" w:rsidR="007C345C" w:rsidRPr="003E6BFE" w:rsidRDefault="007C345C" w:rsidP="00372CF5">
            <w:pPr>
              <w:rPr>
                <w:b/>
                <w:sz w:val="20"/>
                <w:szCs w:val="20"/>
              </w:rPr>
            </w:pPr>
            <w:r w:rsidRPr="003E6BFE">
              <w:rPr>
                <w:b/>
                <w:sz w:val="20"/>
                <w:szCs w:val="20"/>
              </w:rPr>
              <w:t>Semester</w:t>
            </w:r>
          </w:p>
        </w:tc>
        <w:tc>
          <w:tcPr>
            <w:tcW w:w="1710" w:type="dxa"/>
          </w:tcPr>
          <w:p w14:paraId="29D0C8B4" w14:textId="77777777" w:rsidR="007C345C" w:rsidRPr="003E6BFE" w:rsidRDefault="007C345C" w:rsidP="00372CF5">
            <w:pPr>
              <w:rPr>
                <w:b/>
                <w:sz w:val="20"/>
                <w:szCs w:val="20"/>
              </w:rPr>
            </w:pPr>
            <w:r w:rsidRPr="003E6BFE">
              <w:rPr>
                <w:b/>
                <w:sz w:val="20"/>
                <w:szCs w:val="20"/>
              </w:rPr>
              <w:t>Load</w:t>
            </w:r>
          </w:p>
        </w:tc>
      </w:tr>
      <w:tr w:rsidR="007C345C" w:rsidRPr="001C4857" w14:paraId="75EE1B58" w14:textId="77777777">
        <w:tc>
          <w:tcPr>
            <w:tcW w:w="1548" w:type="dxa"/>
          </w:tcPr>
          <w:p w14:paraId="126E985E" w14:textId="77777777" w:rsidR="007C345C" w:rsidRPr="001C4857" w:rsidRDefault="007C345C" w:rsidP="00372CF5">
            <w:pPr>
              <w:rPr>
                <w:sz w:val="20"/>
                <w:szCs w:val="20"/>
              </w:rPr>
            </w:pPr>
            <w:r w:rsidRPr="001C4857">
              <w:rPr>
                <w:sz w:val="20"/>
                <w:szCs w:val="20"/>
              </w:rPr>
              <w:t>Fall 2015</w:t>
            </w:r>
          </w:p>
        </w:tc>
        <w:tc>
          <w:tcPr>
            <w:tcW w:w="1710" w:type="dxa"/>
          </w:tcPr>
          <w:p w14:paraId="37D8096B" w14:textId="77777777" w:rsidR="007C345C" w:rsidRPr="001C4857" w:rsidRDefault="007C345C" w:rsidP="00372CF5">
            <w:pPr>
              <w:rPr>
                <w:sz w:val="20"/>
                <w:szCs w:val="20"/>
              </w:rPr>
            </w:pPr>
            <w:r w:rsidRPr="001C4857">
              <w:rPr>
                <w:sz w:val="20"/>
                <w:szCs w:val="20"/>
              </w:rPr>
              <w:t>1.0  = .67</w:t>
            </w:r>
          </w:p>
        </w:tc>
      </w:tr>
      <w:tr w:rsidR="007C345C" w:rsidRPr="001C4857" w14:paraId="55AF6091" w14:textId="77777777">
        <w:tc>
          <w:tcPr>
            <w:tcW w:w="1548" w:type="dxa"/>
          </w:tcPr>
          <w:p w14:paraId="4A9BF821" w14:textId="77777777" w:rsidR="007C345C" w:rsidRPr="001C4857" w:rsidRDefault="007C345C" w:rsidP="00372CF5">
            <w:pPr>
              <w:rPr>
                <w:sz w:val="20"/>
                <w:szCs w:val="20"/>
              </w:rPr>
            </w:pPr>
            <w:r w:rsidRPr="001C4857">
              <w:rPr>
                <w:sz w:val="20"/>
                <w:szCs w:val="20"/>
              </w:rPr>
              <w:t>Fall 2014</w:t>
            </w:r>
          </w:p>
        </w:tc>
        <w:tc>
          <w:tcPr>
            <w:tcW w:w="1710" w:type="dxa"/>
          </w:tcPr>
          <w:p w14:paraId="5C8AD8E3" w14:textId="77777777" w:rsidR="007C345C" w:rsidRPr="001C4857" w:rsidRDefault="007C345C" w:rsidP="00372CF5">
            <w:pPr>
              <w:rPr>
                <w:sz w:val="20"/>
                <w:szCs w:val="20"/>
              </w:rPr>
            </w:pPr>
            <w:r w:rsidRPr="001C4857">
              <w:rPr>
                <w:sz w:val="20"/>
                <w:szCs w:val="20"/>
              </w:rPr>
              <w:t>.66</w:t>
            </w:r>
          </w:p>
        </w:tc>
      </w:tr>
      <w:tr w:rsidR="007C345C" w:rsidRPr="001C4857" w14:paraId="0C27C6E8" w14:textId="77777777">
        <w:tc>
          <w:tcPr>
            <w:tcW w:w="1548" w:type="dxa"/>
          </w:tcPr>
          <w:p w14:paraId="44188E4A" w14:textId="77777777" w:rsidR="007C345C" w:rsidRPr="001C4857" w:rsidRDefault="007C345C" w:rsidP="00372CF5">
            <w:pPr>
              <w:rPr>
                <w:sz w:val="20"/>
                <w:szCs w:val="20"/>
              </w:rPr>
            </w:pPr>
            <w:r w:rsidRPr="001C4857">
              <w:rPr>
                <w:sz w:val="20"/>
                <w:szCs w:val="20"/>
              </w:rPr>
              <w:t>Fall 2013</w:t>
            </w:r>
          </w:p>
        </w:tc>
        <w:tc>
          <w:tcPr>
            <w:tcW w:w="1710" w:type="dxa"/>
          </w:tcPr>
          <w:p w14:paraId="7D179122" w14:textId="77777777" w:rsidR="007C345C" w:rsidRPr="001C4857" w:rsidRDefault="009372CF" w:rsidP="00372CF5">
            <w:pPr>
              <w:rPr>
                <w:sz w:val="20"/>
                <w:szCs w:val="20"/>
              </w:rPr>
            </w:pPr>
            <w:r>
              <w:rPr>
                <w:sz w:val="20"/>
                <w:szCs w:val="20"/>
              </w:rPr>
              <w:t>.33</w:t>
            </w:r>
          </w:p>
        </w:tc>
      </w:tr>
      <w:tr w:rsidR="007C345C" w:rsidRPr="001C4857" w14:paraId="4AF914EA" w14:textId="77777777">
        <w:tc>
          <w:tcPr>
            <w:tcW w:w="1548" w:type="dxa"/>
          </w:tcPr>
          <w:p w14:paraId="6D066801" w14:textId="77777777" w:rsidR="007C345C" w:rsidRPr="001C4857" w:rsidRDefault="007C345C" w:rsidP="00372CF5">
            <w:pPr>
              <w:rPr>
                <w:sz w:val="20"/>
                <w:szCs w:val="20"/>
              </w:rPr>
            </w:pPr>
            <w:r w:rsidRPr="001C4857">
              <w:rPr>
                <w:sz w:val="20"/>
                <w:szCs w:val="20"/>
              </w:rPr>
              <w:t>Fall 2012</w:t>
            </w:r>
          </w:p>
        </w:tc>
        <w:tc>
          <w:tcPr>
            <w:tcW w:w="1710" w:type="dxa"/>
          </w:tcPr>
          <w:p w14:paraId="29D0D145" w14:textId="77777777" w:rsidR="007C345C" w:rsidRPr="001C4857" w:rsidRDefault="009372CF" w:rsidP="00372CF5">
            <w:pPr>
              <w:rPr>
                <w:sz w:val="20"/>
                <w:szCs w:val="20"/>
              </w:rPr>
            </w:pPr>
            <w:r>
              <w:rPr>
                <w:sz w:val="20"/>
                <w:szCs w:val="20"/>
              </w:rPr>
              <w:t>.2</w:t>
            </w:r>
          </w:p>
        </w:tc>
      </w:tr>
      <w:tr w:rsidR="007C345C" w:rsidRPr="001C4857" w14:paraId="66DA78CC" w14:textId="77777777">
        <w:tc>
          <w:tcPr>
            <w:tcW w:w="1548" w:type="dxa"/>
          </w:tcPr>
          <w:p w14:paraId="50A42E79" w14:textId="77777777" w:rsidR="007C345C" w:rsidRPr="001C4857" w:rsidRDefault="007C345C" w:rsidP="00372CF5">
            <w:pPr>
              <w:rPr>
                <w:sz w:val="20"/>
                <w:szCs w:val="20"/>
              </w:rPr>
            </w:pPr>
            <w:r w:rsidRPr="001C4857">
              <w:rPr>
                <w:sz w:val="20"/>
                <w:szCs w:val="20"/>
              </w:rPr>
              <w:t>Fall 201</w:t>
            </w:r>
            <w:r w:rsidR="00FC095A" w:rsidRPr="001C4857">
              <w:rPr>
                <w:sz w:val="20"/>
                <w:szCs w:val="20"/>
              </w:rPr>
              <w:t>1</w:t>
            </w:r>
          </w:p>
        </w:tc>
        <w:tc>
          <w:tcPr>
            <w:tcW w:w="1710" w:type="dxa"/>
          </w:tcPr>
          <w:p w14:paraId="4597AD27" w14:textId="77777777" w:rsidR="007C345C" w:rsidRPr="001C4857" w:rsidRDefault="007C345C" w:rsidP="009372CF">
            <w:pPr>
              <w:rPr>
                <w:sz w:val="20"/>
                <w:szCs w:val="20"/>
              </w:rPr>
            </w:pPr>
            <w:r w:rsidRPr="001C4857">
              <w:rPr>
                <w:sz w:val="20"/>
                <w:szCs w:val="20"/>
              </w:rPr>
              <w:t>.</w:t>
            </w:r>
            <w:r w:rsidR="009372CF">
              <w:rPr>
                <w:sz w:val="20"/>
                <w:szCs w:val="20"/>
              </w:rPr>
              <w:t>25</w:t>
            </w:r>
          </w:p>
        </w:tc>
      </w:tr>
    </w:tbl>
    <w:p w14:paraId="66591CD3" w14:textId="77777777" w:rsidR="007C345C" w:rsidRPr="001C4857" w:rsidRDefault="007C345C" w:rsidP="00D07595">
      <w:pPr>
        <w:rPr>
          <w:sz w:val="20"/>
          <w:szCs w:val="20"/>
        </w:rPr>
      </w:pPr>
    </w:p>
    <w:p w14:paraId="03B3A804" w14:textId="77777777" w:rsidR="00237088" w:rsidRDefault="00237088" w:rsidP="00372CF5">
      <w:pPr>
        <w:rPr>
          <w:rFonts w:eastAsia="Times New Roman"/>
          <w:b/>
          <w:sz w:val="20"/>
          <w:szCs w:val="20"/>
        </w:rPr>
      </w:pPr>
    </w:p>
    <w:p w14:paraId="1E41615F" w14:textId="77777777" w:rsidR="00372CF5" w:rsidRPr="001C4857" w:rsidRDefault="00372CF5" w:rsidP="00372CF5">
      <w:pPr>
        <w:rPr>
          <w:rFonts w:eastAsia="Times New Roman"/>
          <w:b/>
          <w:sz w:val="20"/>
          <w:szCs w:val="20"/>
        </w:rPr>
      </w:pPr>
      <w:r w:rsidRPr="001C4857">
        <w:rPr>
          <w:rFonts w:eastAsia="Times New Roman"/>
          <w:b/>
          <w:sz w:val="20"/>
          <w:szCs w:val="20"/>
        </w:rPr>
        <w:t>CALC</w:t>
      </w:r>
      <w:r w:rsidR="00026E02" w:rsidRPr="001C4857">
        <w:rPr>
          <w:rFonts w:eastAsia="Times New Roman"/>
          <w:b/>
          <w:sz w:val="20"/>
          <w:szCs w:val="20"/>
        </w:rPr>
        <w:t xml:space="preserve">ULATING </w:t>
      </w:r>
      <w:r w:rsidRPr="001C4857">
        <w:rPr>
          <w:rFonts w:eastAsia="Times New Roman"/>
          <w:b/>
          <w:sz w:val="20"/>
          <w:szCs w:val="20"/>
        </w:rPr>
        <w:t>LOAD WHEN THERE ARE ZEROES</w:t>
      </w:r>
    </w:p>
    <w:p w14:paraId="4D412AAA" w14:textId="77777777" w:rsidR="00372CF5" w:rsidRPr="001C4857" w:rsidRDefault="00372CF5">
      <w:pPr>
        <w:rPr>
          <w:sz w:val="20"/>
          <w:szCs w:val="20"/>
        </w:rPr>
      </w:pPr>
    </w:p>
    <w:p w14:paraId="580E9B97" w14:textId="77777777" w:rsidR="003E6BFE" w:rsidRDefault="00D10452">
      <w:pPr>
        <w:rPr>
          <w:rFonts w:cs="Arial"/>
          <w:color w:val="424242"/>
          <w:sz w:val="20"/>
          <w:szCs w:val="20"/>
          <w:lang w:eastAsia="ja-JP"/>
        </w:rPr>
      </w:pPr>
      <w:r w:rsidRPr="001C4857">
        <w:rPr>
          <w:rFonts w:cs="Arial"/>
          <w:color w:val="424242"/>
          <w:sz w:val="20"/>
          <w:szCs w:val="20"/>
          <w:lang w:eastAsia="ja-JP"/>
        </w:rPr>
        <w:t>This load calculation is contingent to some degree on the reason there are zeroes. One reason, of course, is that if preference rights are awarded after the seventh semester of teaching, and modal and median load are</w:t>
      </w:r>
      <w:r w:rsidR="003E6BFE">
        <w:rPr>
          <w:rFonts w:cs="Arial"/>
          <w:color w:val="424242"/>
          <w:sz w:val="20"/>
          <w:szCs w:val="20"/>
          <w:lang w:eastAsia="ja-JP"/>
        </w:rPr>
        <w:t xml:space="preserve"> based on the five previous corresponding</w:t>
      </w:r>
      <w:r w:rsidRPr="001C4857">
        <w:rPr>
          <w:rFonts w:cs="Arial"/>
          <w:color w:val="424242"/>
          <w:sz w:val="20"/>
          <w:szCs w:val="20"/>
          <w:lang w:eastAsia="ja-JP"/>
        </w:rPr>
        <w:t xml:space="preserve"> semester</w:t>
      </w:r>
      <w:r w:rsidR="003E6BFE">
        <w:rPr>
          <w:rFonts w:cs="Arial"/>
          <w:color w:val="424242"/>
          <w:sz w:val="20"/>
          <w:szCs w:val="20"/>
          <w:lang w:eastAsia="ja-JP"/>
        </w:rPr>
        <w:t>s</w:t>
      </w:r>
      <w:r w:rsidRPr="001C4857">
        <w:rPr>
          <w:rFonts w:cs="Arial"/>
          <w:color w:val="424242"/>
          <w:sz w:val="20"/>
          <w:szCs w:val="20"/>
          <w:lang w:eastAsia="ja-JP"/>
        </w:rPr>
        <w:t>, new faculty will have zeroes as in the example</w:t>
      </w:r>
      <w:r w:rsidR="003E6BFE">
        <w:rPr>
          <w:rFonts w:cs="Arial"/>
          <w:color w:val="424242"/>
          <w:sz w:val="20"/>
          <w:szCs w:val="20"/>
          <w:lang w:eastAsia="ja-JP"/>
        </w:rPr>
        <w:t>s</w:t>
      </w:r>
      <w:r w:rsidRPr="001C4857">
        <w:rPr>
          <w:rFonts w:cs="Arial"/>
          <w:color w:val="424242"/>
          <w:sz w:val="20"/>
          <w:szCs w:val="20"/>
          <w:lang w:eastAsia="ja-JP"/>
        </w:rPr>
        <w:t xml:space="preserve"> below:</w:t>
      </w:r>
    </w:p>
    <w:p w14:paraId="4373D5E8" w14:textId="77777777" w:rsidR="003E6BFE" w:rsidRDefault="003E6BFE">
      <w:pPr>
        <w:rPr>
          <w:rFonts w:cs="Arial"/>
          <w:color w:val="424242"/>
          <w:sz w:val="20"/>
          <w:szCs w:val="20"/>
          <w:lang w:eastAsia="ja-JP"/>
        </w:rPr>
      </w:pPr>
    </w:p>
    <w:p w14:paraId="4DE20E41" w14:textId="77777777" w:rsidR="003E6BFE" w:rsidRDefault="00237088" w:rsidP="003E6BFE">
      <w:pPr>
        <w:rPr>
          <w:sz w:val="20"/>
          <w:szCs w:val="20"/>
        </w:rPr>
      </w:pPr>
      <w:r>
        <w:rPr>
          <w:rFonts w:cs="Arial"/>
          <w:color w:val="424242"/>
          <w:sz w:val="20"/>
          <w:szCs w:val="20"/>
          <w:lang w:eastAsia="ja-JP"/>
        </w:rPr>
        <w:tab/>
      </w:r>
      <w:r w:rsidR="003E6BFE" w:rsidRPr="00237088">
        <w:rPr>
          <w:b/>
          <w:sz w:val="20"/>
          <w:szCs w:val="20"/>
        </w:rPr>
        <w:t>Example A:</w:t>
      </w:r>
      <w:r>
        <w:rPr>
          <w:sz w:val="20"/>
          <w:szCs w:val="20"/>
        </w:rPr>
        <w:t xml:space="preserve"> </w:t>
      </w:r>
      <w:r w:rsidR="00E11B6D">
        <w:rPr>
          <w:sz w:val="20"/>
          <w:szCs w:val="20"/>
        </w:rPr>
        <w:t xml:space="preserve"> </w:t>
      </w:r>
      <w:r w:rsidR="003E6BFE" w:rsidRPr="001C4857">
        <w:rPr>
          <w:sz w:val="20"/>
          <w:szCs w:val="20"/>
        </w:rPr>
        <w:t xml:space="preserve">Faculty member will start with a modal load for Fall of .2 and a modal load for </w:t>
      </w:r>
      <w:r w:rsidR="003E6BFE">
        <w:rPr>
          <w:sz w:val="20"/>
          <w:szCs w:val="20"/>
        </w:rPr>
        <w:tab/>
      </w:r>
      <w:r w:rsidR="003E6BFE" w:rsidRPr="001C4857">
        <w:rPr>
          <w:sz w:val="20"/>
          <w:szCs w:val="20"/>
        </w:rPr>
        <w:t>Spring of 0.</w:t>
      </w:r>
    </w:p>
    <w:p w14:paraId="7449BFCF" w14:textId="77777777" w:rsidR="003E6BFE" w:rsidRPr="001C4857" w:rsidRDefault="003E6BFE" w:rsidP="003E6BFE">
      <w:pPr>
        <w:rPr>
          <w:rFonts w:cs="Arial"/>
          <w:color w:val="424242"/>
          <w:sz w:val="20"/>
          <w:szCs w:val="20"/>
          <w:lang w:eastAsia="ja-JP"/>
        </w:rPr>
      </w:pPr>
    </w:p>
    <w:tbl>
      <w:tblPr>
        <w:tblStyle w:val="TableGrid"/>
        <w:tblW w:w="0" w:type="auto"/>
        <w:tblInd w:w="720" w:type="dxa"/>
        <w:tblLook w:val="04A0" w:firstRow="1" w:lastRow="0" w:firstColumn="1" w:lastColumn="0" w:noHBand="0" w:noVBand="1"/>
      </w:tblPr>
      <w:tblGrid>
        <w:gridCol w:w="1548"/>
        <w:gridCol w:w="1710"/>
        <w:gridCol w:w="1530"/>
        <w:gridCol w:w="1440"/>
      </w:tblGrid>
      <w:tr w:rsidR="003E6BFE" w:rsidRPr="001C4857" w14:paraId="46F511AD" w14:textId="77777777">
        <w:tc>
          <w:tcPr>
            <w:tcW w:w="1548" w:type="dxa"/>
          </w:tcPr>
          <w:p w14:paraId="4C504D21" w14:textId="77777777" w:rsidR="003E6BFE" w:rsidRPr="003E6BFE" w:rsidRDefault="003E6BFE" w:rsidP="001C4857">
            <w:pPr>
              <w:rPr>
                <w:b/>
                <w:sz w:val="20"/>
                <w:szCs w:val="20"/>
              </w:rPr>
            </w:pPr>
            <w:r w:rsidRPr="003E6BFE">
              <w:rPr>
                <w:b/>
                <w:sz w:val="20"/>
                <w:szCs w:val="20"/>
              </w:rPr>
              <w:t>Semester</w:t>
            </w:r>
          </w:p>
        </w:tc>
        <w:tc>
          <w:tcPr>
            <w:tcW w:w="1710" w:type="dxa"/>
          </w:tcPr>
          <w:p w14:paraId="3FABB83D" w14:textId="77777777" w:rsidR="003E6BFE" w:rsidRPr="003E6BFE" w:rsidRDefault="003E6BFE" w:rsidP="001C4857">
            <w:pPr>
              <w:rPr>
                <w:b/>
                <w:sz w:val="20"/>
                <w:szCs w:val="20"/>
              </w:rPr>
            </w:pPr>
            <w:r w:rsidRPr="003E6BFE">
              <w:rPr>
                <w:b/>
                <w:sz w:val="20"/>
                <w:szCs w:val="20"/>
              </w:rPr>
              <w:t>Load</w:t>
            </w:r>
          </w:p>
        </w:tc>
        <w:tc>
          <w:tcPr>
            <w:tcW w:w="1530" w:type="dxa"/>
          </w:tcPr>
          <w:p w14:paraId="39C7E06A" w14:textId="77777777" w:rsidR="003E6BFE" w:rsidRPr="003E6BFE" w:rsidRDefault="003E6BFE" w:rsidP="001C4857">
            <w:pPr>
              <w:rPr>
                <w:b/>
                <w:sz w:val="20"/>
                <w:szCs w:val="20"/>
              </w:rPr>
            </w:pPr>
            <w:r w:rsidRPr="003E6BFE">
              <w:rPr>
                <w:b/>
                <w:sz w:val="20"/>
                <w:szCs w:val="20"/>
              </w:rPr>
              <w:t>Semester</w:t>
            </w:r>
          </w:p>
        </w:tc>
        <w:tc>
          <w:tcPr>
            <w:tcW w:w="1440" w:type="dxa"/>
          </w:tcPr>
          <w:p w14:paraId="43F91DB2" w14:textId="77777777" w:rsidR="003E6BFE" w:rsidRPr="003E6BFE" w:rsidRDefault="003E6BFE" w:rsidP="001C4857">
            <w:pPr>
              <w:rPr>
                <w:b/>
                <w:sz w:val="20"/>
                <w:szCs w:val="20"/>
              </w:rPr>
            </w:pPr>
            <w:r w:rsidRPr="003E6BFE">
              <w:rPr>
                <w:b/>
                <w:sz w:val="20"/>
                <w:szCs w:val="20"/>
              </w:rPr>
              <w:t>Load</w:t>
            </w:r>
          </w:p>
        </w:tc>
      </w:tr>
      <w:tr w:rsidR="003E6BFE" w:rsidRPr="001C4857" w14:paraId="03E19FB9" w14:textId="77777777">
        <w:tc>
          <w:tcPr>
            <w:tcW w:w="1548" w:type="dxa"/>
          </w:tcPr>
          <w:p w14:paraId="42B3F5C9" w14:textId="77777777" w:rsidR="003E6BFE" w:rsidRPr="001C4857" w:rsidRDefault="003E6BFE" w:rsidP="001C4857">
            <w:pPr>
              <w:rPr>
                <w:sz w:val="20"/>
                <w:szCs w:val="20"/>
              </w:rPr>
            </w:pPr>
            <w:r w:rsidRPr="001C4857">
              <w:rPr>
                <w:sz w:val="20"/>
                <w:szCs w:val="20"/>
              </w:rPr>
              <w:t>Fall 2015</w:t>
            </w:r>
          </w:p>
        </w:tc>
        <w:tc>
          <w:tcPr>
            <w:tcW w:w="1710" w:type="dxa"/>
          </w:tcPr>
          <w:p w14:paraId="0CE8F4FE" w14:textId="77777777" w:rsidR="003E6BFE" w:rsidRPr="001C4857" w:rsidRDefault="003E6BFE" w:rsidP="001C4857">
            <w:pPr>
              <w:rPr>
                <w:sz w:val="20"/>
                <w:szCs w:val="20"/>
              </w:rPr>
            </w:pPr>
            <w:r w:rsidRPr="001C4857">
              <w:rPr>
                <w:sz w:val="20"/>
                <w:szCs w:val="20"/>
              </w:rPr>
              <w:t>.4</w:t>
            </w:r>
          </w:p>
        </w:tc>
        <w:tc>
          <w:tcPr>
            <w:tcW w:w="1530" w:type="dxa"/>
          </w:tcPr>
          <w:p w14:paraId="600B6700" w14:textId="77777777" w:rsidR="003E6BFE" w:rsidRPr="001C4857" w:rsidRDefault="003E6BFE" w:rsidP="001C4857">
            <w:pPr>
              <w:rPr>
                <w:sz w:val="20"/>
                <w:szCs w:val="20"/>
              </w:rPr>
            </w:pPr>
            <w:r w:rsidRPr="001C4857">
              <w:rPr>
                <w:sz w:val="20"/>
                <w:szCs w:val="20"/>
              </w:rPr>
              <w:t>Spring 2016</w:t>
            </w:r>
          </w:p>
        </w:tc>
        <w:tc>
          <w:tcPr>
            <w:tcW w:w="1440" w:type="dxa"/>
          </w:tcPr>
          <w:p w14:paraId="307B43B7" w14:textId="77777777" w:rsidR="003E6BFE" w:rsidRPr="001C4857" w:rsidRDefault="003E6BFE" w:rsidP="001C4857">
            <w:pPr>
              <w:rPr>
                <w:sz w:val="20"/>
                <w:szCs w:val="20"/>
              </w:rPr>
            </w:pPr>
            <w:r w:rsidRPr="001C4857">
              <w:rPr>
                <w:sz w:val="20"/>
                <w:szCs w:val="20"/>
              </w:rPr>
              <w:t>.4</w:t>
            </w:r>
          </w:p>
        </w:tc>
      </w:tr>
      <w:tr w:rsidR="003E6BFE" w:rsidRPr="001C4857" w14:paraId="74B9A738" w14:textId="77777777">
        <w:tc>
          <w:tcPr>
            <w:tcW w:w="1548" w:type="dxa"/>
          </w:tcPr>
          <w:p w14:paraId="01B92054" w14:textId="77777777" w:rsidR="003E6BFE" w:rsidRPr="001C4857" w:rsidRDefault="003E6BFE" w:rsidP="001C4857">
            <w:pPr>
              <w:rPr>
                <w:sz w:val="20"/>
                <w:szCs w:val="20"/>
              </w:rPr>
            </w:pPr>
            <w:r w:rsidRPr="001C4857">
              <w:rPr>
                <w:sz w:val="20"/>
                <w:szCs w:val="20"/>
              </w:rPr>
              <w:t>Fall 2014</w:t>
            </w:r>
          </w:p>
        </w:tc>
        <w:tc>
          <w:tcPr>
            <w:tcW w:w="1710" w:type="dxa"/>
          </w:tcPr>
          <w:p w14:paraId="3619D8C2" w14:textId="77777777" w:rsidR="003E6BFE" w:rsidRPr="001C4857" w:rsidRDefault="003E6BFE" w:rsidP="001C4857">
            <w:pPr>
              <w:rPr>
                <w:sz w:val="20"/>
                <w:szCs w:val="20"/>
              </w:rPr>
            </w:pPr>
            <w:r w:rsidRPr="001C4857">
              <w:rPr>
                <w:sz w:val="20"/>
                <w:szCs w:val="20"/>
              </w:rPr>
              <w:t>.2</w:t>
            </w:r>
          </w:p>
        </w:tc>
        <w:tc>
          <w:tcPr>
            <w:tcW w:w="1530" w:type="dxa"/>
          </w:tcPr>
          <w:p w14:paraId="189D64B2" w14:textId="77777777" w:rsidR="003E6BFE" w:rsidRPr="001C4857" w:rsidRDefault="003E6BFE" w:rsidP="001C4857">
            <w:pPr>
              <w:rPr>
                <w:sz w:val="20"/>
                <w:szCs w:val="20"/>
              </w:rPr>
            </w:pPr>
            <w:r w:rsidRPr="001C4857">
              <w:rPr>
                <w:sz w:val="20"/>
                <w:szCs w:val="20"/>
              </w:rPr>
              <w:t>Spring 2015</w:t>
            </w:r>
          </w:p>
        </w:tc>
        <w:tc>
          <w:tcPr>
            <w:tcW w:w="1440" w:type="dxa"/>
          </w:tcPr>
          <w:p w14:paraId="692CBF74" w14:textId="77777777" w:rsidR="003E6BFE" w:rsidRPr="001C4857" w:rsidRDefault="003E6BFE" w:rsidP="001C4857">
            <w:pPr>
              <w:rPr>
                <w:sz w:val="20"/>
                <w:szCs w:val="20"/>
              </w:rPr>
            </w:pPr>
            <w:r w:rsidRPr="001C4857">
              <w:rPr>
                <w:sz w:val="20"/>
                <w:szCs w:val="20"/>
              </w:rPr>
              <w:t>.2</w:t>
            </w:r>
          </w:p>
        </w:tc>
      </w:tr>
      <w:tr w:rsidR="003E6BFE" w:rsidRPr="001C4857" w14:paraId="2384F6D4" w14:textId="77777777">
        <w:tc>
          <w:tcPr>
            <w:tcW w:w="1548" w:type="dxa"/>
          </w:tcPr>
          <w:p w14:paraId="115106A2" w14:textId="77777777" w:rsidR="003E6BFE" w:rsidRPr="001C4857" w:rsidRDefault="003E6BFE" w:rsidP="001C4857">
            <w:pPr>
              <w:rPr>
                <w:sz w:val="20"/>
                <w:szCs w:val="20"/>
              </w:rPr>
            </w:pPr>
            <w:r w:rsidRPr="001C4857">
              <w:rPr>
                <w:sz w:val="20"/>
                <w:szCs w:val="20"/>
              </w:rPr>
              <w:t>Fall 2013</w:t>
            </w:r>
          </w:p>
        </w:tc>
        <w:tc>
          <w:tcPr>
            <w:tcW w:w="1710" w:type="dxa"/>
          </w:tcPr>
          <w:p w14:paraId="6C782EEB" w14:textId="77777777" w:rsidR="003E6BFE" w:rsidRPr="001C4857" w:rsidRDefault="003E6BFE" w:rsidP="001C4857">
            <w:pPr>
              <w:rPr>
                <w:sz w:val="20"/>
                <w:szCs w:val="20"/>
              </w:rPr>
            </w:pPr>
            <w:r w:rsidRPr="001C4857">
              <w:rPr>
                <w:sz w:val="20"/>
                <w:szCs w:val="20"/>
              </w:rPr>
              <w:t>.2</w:t>
            </w:r>
          </w:p>
        </w:tc>
        <w:tc>
          <w:tcPr>
            <w:tcW w:w="1530" w:type="dxa"/>
          </w:tcPr>
          <w:p w14:paraId="59ACE4CE" w14:textId="77777777" w:rsidR="003E6BFE" w:rsidRPr="001C4857" w:rsidRDefault="003E6BFE" w:rsidP="001C4857">
            <w:pPr>
              <w:rPr>
                <w:sz w:val="20"/>
                <w:szCs w:val="20"/>
              </w:rPr>
            </w:pPr>
            <w:r w:rsidRPr="001C4857">
              <w:rPr>
                <w:sz w:val="20"/>
                <w:szCs w:val="20"/>
              </w:rPr>
              <w:t>Spring 2014</w:t>
            </w:r>
          </w:p>
        </w:tc>
        <w:tc>
          <w:tcPr>
            <w:tcW w:w="1440" w:type="dxa"/>
          </w:tcPr>
          <w:p w14:paraId="58D2A15B" w14:textId="77777777" w:rsidR="003E6BFE" w:rsidRPr="001C4857" w:rsidRDefault="003E6BFE" w:rsidP="001C4857">
            <w:pPr>
              <w:rPr>
                <w:sz w:val="20"/>
                <w:szCs w:val="20"/>
              </w:rPr>
            </w:pPr>
            <w:r>
              <w:rPr>
                <w:sz w:val="20"/>
                <w:szCs w:val="20"/>
              </w:rPr>
              <w:t xml:space="preserve"> 0</w:t>
            </w:r>
          </w:p>
        </w:tc>
      </w:tr>
      <w:tr w:rsidR="003E6BFE" w:rsidRPr="001C4857" w14:paraId="0EEF7FC6" w14:textId="77777777">
        <w:tc>
          <w:tcPr>
            <w:tcW w:w="1548" w:type="dxa"/>
          </w:tcPr>
          <w:p w14:paraId="3EFDE387" w14:textId="77777777" w:rsidR="003E6BFE" w:rsidRPr="001C4857" w:rsidRDefault="003E6BFE" w:rsidP="001C4857">
            <w:pPr>
              <w:rPr>
                <w:sz w:val="20"/>
                <w:szCs w:val="20"/>
              </w:rPr>
            </w:pPr>
            <w:r w:rsidRPr="001C4857">
              <w:rPr>
                <w:sz w:val="20"/>
                <w:szCs w:val="20"/>
              </w:rPr>
              <w:t>Fall 2012</w:t>
            </w:r>
          </w:p>
        </w:tc>
        <w:tc>
          <w:tcPr>
            <w:tcW w:w="1710" w:type="dxa"/>
          </w:tcPr>
          <w:p w14:paraId="2D0E9AF2" w14:textId="77777777" w:rsidR="003E6BFE" w:rsidRPr="001C4857" w:rsidRDefault="003E6BFE" w:rsidP="001C4857">
            <w:pPr>
              <w:rPr>
                <w:sz w:val="20"/>
                <w:szCs w:val="20"/>
              </w:rPr>
            </w:pPr>
            <w:r>
              <w:rPr>
                <w:sz w:val="20"/>
                <w:szCs w:val="20"/>
              </w:rPr>
              <w:t>.2</w:t>
            </w:r>
          </w:p>
        </w:tc>
        <w:tc>
          <w:tcPr>
            <w:tcW w:w="1530" w:type="dxa"/>
          </w:tcPr>
          <w:p w14:paraId="245AF4C8" w14:textId="77777777" w:rsidR="003E6BFE" w:rsidRPr="001C4857" w:rsidRDefault="003E6BFE" w:rsidP="001C4857">
            <w:pPr>
              <w:rPr>
                <w:sz w:val="20"/>
                <w:szCs w:val="20"/>
              </w:rPr>
            </w:pPr>
            <w:r w:rsidRPr="001C4857">
              <w:rPr>
                <w:sz w:val="20"/>
                <w:szCs w:val="20"/>
              </w:rPr>
              <w:t>Spring 2013</w:t>
            </w:r>
          </w:p>
        </w:tc>
        <w:tc>
          <w:tcPr>
            <w:tcW w:w="1440" w:type="dxa"/>
          </w:tcPr>
          <w:p w14:paraId="506D5F57" w14:textId="77777777" w:rsidR="003E6BFE" w:rsidRPr="001C4857" w:rsidRDefault="003E6BFE" w:rsidP="001C4857">
            <w:pPr>
              <w:rPr>
                <w:sz w:val="20"/>
                <w:szCs w:val="20"/>
              </w:rPr>
            </w:pPr>
            <w:r>
              <w:rPr>
                <w:sz w:val="20"/>
                <w:szCs w:val="20"/>
              </w:rPr>
              <w:t xml:space="preserve"> 0</w:t>
            </w:r>
          </w:p>
        </w:tc>
      </w:tr>
      <w:tr w:rsidR="003E6BFE" w:rsidRPr="001C4857" w14:paraId="2AB9DAEC" w14:textId="77777777">
        <w:tc>
          <w:tcPr>
            <w:tcW w:w="1548" w:type="dxa"/>
          </w:tcPr>
          <w:p w14:paraId="15058960" w14:textId="77777777" w:rsidR="003E6BFE" w:rsidRPr="001C4857" w:rsidRDefault="003E6BFE" w:rsidP="001C4857">
            <w:pPr>
              <w:rPr>
                <w:sz w:val="20"/>
                <w:szCs w:val="20"/>
              </w:rPr>
            </w:pPr>
            <w:r w:rsidRPr="001C4857">
              <w:rPr>
                <w:sz w:val="20"/>
                <w:szCs w:val="20"/>
              </w:rPr>
              <w:t>Fall 2011</w:t>
            </w:r>
          </w:p>
        </w:tc>
        <w:tc>
          <w:tcPr>
            <w:tcW w:w="1710" w:type="dxa"/>
          </w:tcPr>
          <w:p w14:paraId="1073F56E" w14:textId="77777777" w:rsidR="003E6BFE" w:rsidRPr="001C4857" w:rsidRDefault="003E6BFE" w:rsidP="001C4857">
            <w:pPr>
              <w:rPr>
                <w:sz w:val="20"/>
                <w:szCs w:val="20"/>
              </w:rPr>
            </w:pPr>
            <w:r>
              <w:rPr>
                <w:sz w:val="20"/>
                <w:szCs w:val="20"/>
              </w:rPr>
              <w:t>.2</w:t>
            </w:r>
          </w:p>
        </w:tc>
        <w:tc>
          <w:tcPr>
            <w:tcW w:w="1530" w:type="dxa"/>
          </w:tcPr>
          <w:p w14:paraId="4B9B305D" w14:textId="77777777" w:rsidR="003E6BFE" w:rsidRPr="001C4857" w:rsidRDefault="003E6BFE" w:rsidP="001C4857">
            <w:pPr>
              <w:rPr>
                <w:sz w:val="20"/>
                <w:szCs w:val="20"/>
              </w:rPr>
            </w:pPr>
            <w:r w:rsidRPr="001C4857">
              <w:rPr>
                <w:sz w:val="20"/>
                <w:szCs w:val="20"/>
              </w:rPr>
              <w:t>Spring 2012</w:t>
            </w:r>
          </w:p>
        </w:tc>
        <w:tc>
          <w:tcPr>
            <w:tcW w:w="1440" w:type="dxa"/>
          </w:tcPr>
          <w:p w14:paraId="1B9B2A7E" w14:textId="77777777" w:rsidR="003E6BFE" w:rsidRPr="001C4857" w:rsidRDefault="003E6BFE" w:rsidP="001C4857">
            <w:pPr>
              <w:rPr>
                <w:sz w:val="20"/>
                <w:szCs w:val="20"/>
              </w:rPr>
            </w:pPr>
            <w:r>
              <w:rPr>
                <w:sz w:val="20"/>
                <w:szCs w:val="20"/>
              </w:rPr>
              <w:t xml:space="preserve"> 0</w:t>
            </w:r>
          </w:p>
        </w:tc>
      </w:tr>
    </w:tbl>
    <w:p w14:paraId="37105D96" w14:textId="77777777" w:rsidR="00D10452" w:rsidRPr="001C4857" w:rsidRDefault="00D10452" w:rsidP="00D10452">
      <w:pPr>
        <w:rPr>
          <w:b/>
          <w:sz w:val="20"/>
          <w:szCs w:val="20"/>
        </w:rPr>
      </w:pPr>
    </w:p>
    <w:p w14:paraId="09E312C5" w14:textId="77777777" w:rsidR="00D10452" w:rsidRPr="001C4857" w:rsidRDefault="003E6BFE" w:rsidP="00D10452">
      <w:pPr>
        <w:ind w:left="720"/>
        <w:rPr>
          <w:sz w:val="20"/>
          <w:szCs w:val="20"/>
        </w:rPr>
      </w:pPr>
      <w:r w:rsidRPr="00237088">
        <w:rPr>
          <w:b/>
          <w:sz w:val="20"/>
          <w:szCs w:val="20"/>
        </w:rPr>
        <w:t>Example B</w:t>
      </w:r>
      <w:r w:rsidR="00D10452" w:rsidRPr="00237088">
        <w:rPr>
          <w:b/>
          <w:sz w:val="20"/>
          <w:szCs w:val="20"/>
        </w:rPr>
        <w:t>:</w:t>
      </w:r>
      <w:r w:rsidR="00D10452" w:rsidRPr="001C4857">
        <w:rPr>
          <w:sz w:val="20"/>
          <w:szCs w:val="20"/>
        </w:rPr>
        <w:t xml:space="preserve"> </w:t>
      </w:r>
      <w:r w:rsidR="00E11B6D">
        <w:rPr>
          <w:sz w:val="20"/>
          <w:szCs w:val="20"/>
        </w:rPr>
        <w:t xml:space="preserve"> </w:t>
      </w:r>
      <w:r w:rsidR="00D10452" w:rsidRPr="001C4857">
        <w:rPr>
          <w:sz w:val="20"/>
          <w:szCs w:val="20"/>
        </w:rPr>
        <w:t>Faculty member will start wit</w:t>
      </w:r>
      <w:r w:rsidR="00E243CC">
        <w:rPr>
          <w:sz w:val="20"/>
          <w:szCs w:val="20"/>
        </w:rPr>
        <w:t>h a median load of .2 for both Fall and S</w:t>
      </w:r>
      <w:r w:rsidR="00D10452" w:rsidRPr="001C4857">
        <w:rPr>
          <w:sz w:val="20"/>
          <w:szCs w:val="20"/>
        </w:rPr>
        <w:t>pring.</w:t>
      </w:r>
    </w:p>
    <w:p w14:paraId="6753C9C9" w14:textId="77777777" w:rsidR="00D10452" w:rsidRPr="001C4857" w:rsidRDefault="00D10452" w:rsidP="00D10452">
      <w:pPr>
        <w:rPr>
          <w:sz w:val="20"/>
          <w:szCs w:val="20"/>
        </w:rPr>
      </w:pPr>
    </w:p>
    <w:tbl>
      <w:tblPr>
        <w:tblStyle w:val="TableGrid"/>
        <w:tblW w:w="0" w:type="auto"/>
        <w:tblInd w:w="720" w:type="dxa"/>
        <w:tblLook w:val="04A0" w:firstRow="1" w:lastRow="0" w:firstColumn="1" w:lastColumn="0" w:noHBand="0" w:noVBand="1"/>
      </w:tblPr>
      <w:tblGrid>
        <w:gridCol w:w="1548"/>
        <w:gridCol w:w="1710"/>
        <w:gridCol w:w="1530"/>
        <w:gridCol w:w="1440"/>
      </w:tblGrid>
      <w:tr w:rsidR="00D10452" w:rsidRPr="001C4857" w14:paraId="59911FC4" w14:textId="77777777">
        <w:tc>
          <w:tcPr>
            <w:tcW w:w="1548" w:type="dxa"/>
          </w:tcPr>
          <w:p w14:paraId="14710308" w14:textId="77777777" w:rsidR="00D10452" w:rsidRPr="003E6BFE" w:rsidRDefault="00D10452" w:rsidP="00D10452">
            <w:pPr>
              <w:rPr>
                <w:b/>
                <w:sz w:val="20"/>
                <w:szCs w:val="20"/>
              </w:rPr>
            </w:pPr>
            <w:r w:rsidRPr="003E6BFE">
              <w:rPr>
                <w:b/>
                <w:sz w:val="20"/>
                <w:szCs w:val="20"/>
              </w:rPr>
              <w:t>Semester</w:t>
            </w:r>
          </w:p>
        </w:tc>
        <w:tc>
          <w:tcPr>
            <w:tcW w:w="1710" w:type="dxa"/>
          </w:tcPr>
          <w:p w14:paraId="4E8E09AB" w14:textId="77777777" w:rsidR="00D10452" w:rsidRPr="003E6BFE" w:rsidRDefault="00D10452" w:rsidP="00D10452">
            <w:pPr>
              <w:rPr>
                <w:b/>
                <w:sz w:val="20"/>
                <w:szCs w:val="20"/>
              </w:rPr>
            </w:pPr>
            <w:r w:rsidRPr="003E6BFE">
              <w:rPr>
                <w:b/>
                <w:sz w:val="20"/>
                <w:szCs w:val="20"/>
              </w:rPr>
              <w:t>Load</w:t>
            </w:r>
          </w:p>
        </w:tc>
        <w:tc>
          <w:tcPr>
            <w:tcW w:w="1530" w:type="dxa"/>
          </w:tcPr>
          <w:p w14:paraId="3A15D511" w14:textId="77777777" w:rsidR="00D10452" w:rsidRPr="003E6BFE" w:rsidRDefault="00D10452" w:rsidP="00D10452">
            <w:pPr>
              <w:rPr>
                <w:b/>
                <w:sz w:val="20"/>
                <w:szCs w:val="20"/>
              </w:rPr>
            </w:pPr>
            <w:r w:rsidRPr="003E6BFE">
              <w:rPr>
                <w:b/>
                <w:sz w:val="20"/>
                <w:szCs w:val="20"/>
              </w:rPr>
              <w:t>Semester</w:t>
            </w:r>
          </w:p>
        </w:tc>
        <w:tc>
          <w:tcPr>
            <w:tcW w:w="1440" w:type="dxa"/>
          </w:tcPr>
          <w:p w14:paraId="729BAEE3" w14:textId="77777777" w:rsidR="00D10452" w:rsidRPr="003E6BFE" w:rsidRDefault="00D10452" w:rsidP="00D10452">
            <w:pPr>
              <w:rPr>
                <w:b/>
                <w:sz w:val="20"/>
                <w:szCs w:val="20"/>
              </w:rPr>
            </w:pPr>
            <w:r w:rsidRPr="003E6BFE">
              <w:rPr>
                <w:b/>
                <w:sz w:val="20"/>
                <w:szCs w:val="20"/>
              </w:rPr>
              <w:t>Load</w:t>
            </w:r>
          </w:p>
        </w:tc>
      </w:tr>
      <w:tr w:rsidR="00D10452" w:rsidRPr="001C4857" w14:paraId="33B705E7" w14:textId="77777777">
        <w:tc>
          <w:tcPr>
            <w:tcW w:w="1548" w:type="dxa"/>
          </w:tcPr>
          <w:p w14:paraId="2F7C9239" w14:textId="77777777" w:rsidR="00D10452" w:rsidRPr="001C4857" w:rsidRDefault="00D10452" w:rsidP="00D10452">
            <w:pPr>
              <w:rPr>
                <w:sz w:val="20"/>
                <w:szCs w:val="20"/>
              </w:rPr>
            </w:pPr>
            <w:r w:rsidRPr="001C4857">
              <w:rPr>
                <w:sz w:val="20"/>
                <w:szCs w:val="20"/>
              </w:rPr>
              <w:t>Fall 2015</w:t>
            </w:r>
          </w:p>
        </w:tc>
        <w:tc>
          <w:tcPr>
            <w:tcW w:w="1710" w:type="dxa"/>
          </w:tcPr>
          <w:p w14:paraId="59025D63" w14:textId="77777777" w:rsidR="00D10452" w:rsidRPr="001C4857" w:rsidRDefault="00D10452" w:rsidP="00D10452">
            <w:pPr>
              <w:rPr>
                <w:sz w:val="20"/>
                <w:szCs w:val="20"/>
              </w:rPr>
            </w:pPr>
            <w:r w:rsidRPr="001C4857">
              <w:rPr>
                <w:sz w:val="20"/>
                <w:szCs w:val="20"/>
              </w:rPr>
              <w:t>.4</w:t>
            </w:r>
          </w:p>
        </w:tc>
        <w:tc>
          <w:tcPr>
            <w:tcW w:w="1530" w:type="dxa"/>
          </w:tcPr>
          <w:p w14:paraId="4AC58026" w14:textId="77777777" w:rsidR="00D10452" w:rsidRPr="001C4857" w:rsidRDefault="00D10452" w:rsidP="00D10452">
            <w:pPr>
              <w:rPr>
                <w:sz w:val="20"/>
                <w:szCs w:val="20"/>
              </w:rPr>
            </w:pPr>
            <w:r w:rsidRPr="001C4857">
              <w:rPr>
                <w:sz w:val="20"/>
                <w:szCs w:val="20"/>
              </w:rPr>
              <w:t>Spring 2016</w:t>
            </w:r>
          </w:p>
        </w:tc>
        <w:tc>
          <w:tcPr>
            <w:tcW w:w="1440" w:type="dxa"/>
          </w:tcPr>
          <w:p w14:paraId="15D1FBD6" w14:textId="77777777" w:rsidR="00D10452" w:rsidRPr="001C4857" w:rsidRDefault="00D10452" w:rsidP="00D10452">
            <w:pPr>
              <w:rPr>
                <w:sz w:val="20"/>
                <w:szCs w:val="20"/>
              </w:rPr>
            </w:pPr>
            <w:r w:rsidRPr="001C4857">
              <w:rPr>
                <w:sz w:val="20"/>
                <w:szCs w:val="20"/>
              </w:rPr>
              <w:t>.4</w:t>
            </w:r>
          </w:p>
        </w:tc>
      </w:tr>
      <w:tr w:rsidR="00D10452" w:rsidRPr="001C4857" w14:paraId="0D6ADAC6" w14:textId="77777777">
        <w:tc>
          <w:tcPr>
            <w:tcW w:w="1548" w:type="dxa"/>
          </w:tcPr>
          <w:p w14:paraId="0F6A3B7F" w14:textId="77777777" w:rsidR="00D10452" w:rsidRPr="001C4857" w:rsidRDefault="00D10452" w:rsidP="00D10452">
            <w:pPr>
              <w:rPr>
                <w:sz w:val="20"/>
                <w:szCs w:val="20"/>
              </w:rPr>
            </w:pPr>
            <w:r w:rsidRPr="001C4857">
              <w:rPr>
                <w:sz w:val="20"/>
                <w:szCs w:val="20"/>
              </w:rPr>
              <w:t>Fall 2014</w:t>
            </w:r>
          </w:p>
        </w:tc>
        <w:tc>
          <w:tcPr>
            <w:tcW w:w="1710" w:type="dxa"/>
          </w:tcPr>
          <w:p w14:paraId="79794309" w14:textId="77777777" w:rsidR="00D10452" w:rsidRPr="001C4857" w:rsidRDefault="00D10452" w:rsidP="00D10452">
            <w:pPr>
              <w:rPr>
                <w:sz w:val="20"/>
                <w:szCs w:val="20"/>
              </w:rPr>
            </w:pPr>
            <w:r w:rsidRPr="001C4857">
              <w:rPr>
                <w:sz w:val="20"/>
                <w:szCs w:val="20"/>
              </w:rPr>
              <w:t>.2</w:t>
            </w:r>
          </w:p>
        </w:tc>
        <w:tc>
          <w:tcPr>
            <w:tcW w:w="1530" w:type="dxa"/>
          </w:tcPr>
          <w:p w14:paraId="3C0DB08C" w14:textId="77777777" w:rsidR="00D10452" w:rsidRPr="001C4857" w:rsidRDefault="00D10452" w:rsidP="00D10452">
            <w:pPr>
              <w:rPr>
                <w:sz w:val="20"/>
                <w:szCs w:val="20"/>
              </w:rPr>
            </w:pPr>
            <w:r w:rsidRPr="001C4857">
              <w:rPr>
                <w:sz w:val="20"/>
                <w:szCs w:val="20"/>
              </w:rPr>
              <w:t>Spring 2015</w:t>
            </w:r>
          </w:p>
        </w:tc>
        <w:tc>
          <w:tcPr>
            <w:tcW w:w="1440" w:type="dxa"/>
          </w:tcPr>
          <w:p w14:paraId="743AC37F" w14:textId="77777777" w:rsidR="00D10452" w:rsidRPr="001C4857" w:rsidRDefault="00D10452" w:rsidP="00D10452">
            <w:pPr>
              <w:rPr>
                <w:sz w:val="20"/>
                <w:szCs w:val="20"/>
              </w:rPr>
            </w:pPr>
            <w:r w:rsidRPr="001C4857">
              <w:rPr>
                <w:sz w:val="20"/>
                <w:szCs w:val="20"/>
              </w:rPr>
              <w:t>.2</w:t>
            </w:r>
          </w:p>
        </w:tc>
      </w:tr>
      <w:tr w:rsidR="00D10452" w:rsidRPr="001C4857" w14:paraId="765659FD" w14:textId="77777777">
        <w:tc>
          <w:tcPr>
            <w:tcW w:w="1548" w:type="dxa"/>
          </w:tcPr>
          <w:p w14:paraId="57578651" w14:textId="77777777" w:rsidR="00D10452" w:rsidRPr="001C4857" w:rsidRDefault="00D10452" w:rsidP="00D10452">
            <w:pPr>
              <w:rPr>
                <w:sz w:val="20"/>
                <w:szCs w:val="20"/>
              </w:rPr>
            </w:pPr>
            <w:r w:rsidRPr="001C4857">
              <w:rPr>
                <w:sz w:val="20"/>
                <w:szCs w:val="20"/>
              </w:rPr>
              <w:t>Fall 2013</w:t>
            </w:r>
          </w:p>
        </w:tc>
        <w:tc>
          <w:tcPr>
            <w:tcW w:w="1710" w:type="dxa"/>
          </w:tcPr>
          <w:p w14:paraId="53C8A798" w14:textId="77777777" w:rsidR="00D10452" w:rsidRPr="001C4857" w:rsidRDefault="00D10452" w:rsidP="00D10452">
            <w:pPr>
              <w:rPr>
                <w:sz w:val="20"/>
                <w:szCs w:val="20"/>
              </w:rPr>
            </w:pPr>
            <w:r w:rsidRPr="001C4857">
              <w:rPr>
                <w:sz w:val="20"/>
                <w:szCs w:val="20"/>
              </w:rPr>
              <w:t>.2</w:t>
            </w:r>
          </w:p>
        </w:tc>
        <w:tc>
          <w:tcPr>
            <w:tcW w:w="1530" w:type="dxa"/>
          </w:tcPr>
          <w:p w14:paraId="53D247B6" w14:textId="77777777" w:rsidR="00D10452" w:rsidRPr="001C4857" w:rsidRDefault="00D10452" w:rsidP="00D10452">
            <w:pPr>
              <w:rPr>
                <w:sz w:val="20"/>
                <w:szCs w:val="20"/>
              </w:rPr>
            </w:pPr>
            <w:r w:rsidRPr="001C4857">
              <w:rPr>
                <w:sz w:val="20"/>
                <w:szCs w:val="20"/>
              </w:rPr>
              <w:t>Spring 2014</w:t>
            </w:r>
          </w:p>
        </w:tc>
        <w:tc>
          <w:tcPr>
            <w:tcW w:w="1440" w:type="dxa"/>
          </w:tcPr>
          <w:p w14:paraId="4515F49F" w14:textId="77777777" w:rsidR="00D10452" w:rsidRPr="001C4857" w:rsidRDefault="00D10452" w:rsidP="00D10452">
            <w:pPr>
              <w:rPr>
                <w:sz w:val="20"/>
                <w:szCs w:val="20"/>
              </w:rPr>
            </w:pPr>
            <w:r w:rsidRPr="001C4857">
              <w:rPr>
                <w:sz w:val="20"/>
                <w:szCs w:val="20"/>
              </w:rPr>
              <w:t>.4</w:t>
            </w:r>
          </w:p>
        </w:tc>
      </w:tr>
      <w:tr w:rsidR="00D10452" w:rsidRPr="001C4857" w14:paraId="13347E82" w14:textId="77777777">
        <w:tc>
          <w:tcPr>
            <w:tcW w:w="1548" w:type="dxa"/>
          </w:tcPr>
          <w:p w14:paraId="69C74421" w14:textId="77777777" w:rsidR="00D10452" w:rsidRPr="001C4857" w:rsidRDefault="00D10452" w:rsidP="00D10452">
            <w:pPr>
              <w:rPr>
                <w:sz w:val="20"/>
                <w:szCs w:val="20"/>
              </w:rPr>
            </w:pPr>
            <w:r w:rsidRPr="001C4857">
              <w:rPr>
                <w:sz w:val="20"/>
                <w:szCs w:val="20"/>
              </w:rPr>
              <w:t>Fall 2012</w:t>
            </w:r>
          </w:p>
        </w:tc>
        <w:tc>
          <w:tcPr>
            <w:tcW w:w="1710" w:type="dxa"/>
          </w:tcPr>
          <w:p w14:paraId="1C8DA4B2" w14:textId="77777777" w:rsidR="00D10452" w:rsidRPr="001C4857" w:rsidRDefault="00C054DC" w:rsidP="00D10452">
            <w:pPr>
              <w:rPr>
                <w:sz w:val="20"/>
                <w:szCs w:val="20"/>
              </w:rPr>
            </w:pPr>
            <w:r>
              <w:rPr>
                <w:sz w:val="20"/>
                <w:szCs w:val="20"/>
              </w:rPr>
              <w:t xml:space="preserve"> </w:t>
            </w:r>
            <w:r w:rsidR="00D10452" w:rsidRPr="001C4857">
              <w:rPr>
                <w:sz w:val="20"/>
                <w:szCs w:val="20"/>
              </w:rPr>
              <w:t>0</w:t>
            </w:r>
          </w:p>
        </w:tc>
        <w:tc>
          <w:tcPr>
            <w:tcW w:w="1530" w:type="dxa"/>
          </w:tcPr>
          <w:p w14:paraId="00F3FA10" w14:textId="77777777" w:rsidR="00D10452" w:rsidRPr="001C4857" w:rsidRDefault="00D10452" w:rsidP="00D10452">
            <w:pPr>
              <w:rPr>
                <w:sz w:val="20"/>
                <w:szCs w:val="20"/>
              </w:rPr>
            </w:pPr>
            <w:r w:rsidRPr="001C4857">
              <w:rPr>
                <w:sz w:val="20"/>
                <w:szCs w:val="20"/>
              </w:rPr>
              <w:t>Spring 2013</w:t>
            </w:r>
          </w:p>
        </w:tc>
        <w:tc>
          <w:tcPr>
            <w:tcW w:w="1440" w:type="dxa"/>
          </w:tcPr>
          <w:p w14:paraId="2ACCF089" w14:textId="77777777" w:rsidR="00D10452" w:rsidRPr="001C4857" w:rsidRDefault="00D10452" w:rsidP="00D10452">
            <w:pPr>
              <w:rPr>
                <w:sz w:val="20"/>
                <w:szCs w:val="20"/>
              </w:rPr>
            </w:pPr>
            <w:r w:rsidRPr="001C4857">
              <w:rPr>
                <w:sz w:val="20"/>
                <w:szCs w:val="20"/>
              </w:rPr>
              <w:t>.2</w:t>
            </w:r>
          </w:p>
        </w:tc>
      </w:tr>
      <w:tr w:rsidR="00D10452" w:rsidRPr="001C4857" w14:paraId="786E9B8D" w14:textId="77777777">
        <w:tc>
          <w:tcPr>
            <w:tcW w:w="1548" w:type="dxa"/>
          </w:tcPr>
          <w:p w14:paraId="5FE5EBD2" w14:textId="77777777" w:rsidR="00D10452" w:rsidRPr="001C4857" w:rsidRDefault="00D10452" w:rsidP="00D10452">
            <w:pPr>
              <w:rPr>
                <w:sz w:val="20"/>
                <w:szCs w:val="20"/>
              </w:rPr>
            </w:pPr>
            <w:r w:rsidRPr="001C4857">
              <w:rPr>
                <w:sz w:val="20"/>
                <w:szCs w:val="20"/>
              </w:rPr>
              <w:t>Fall 2011</w:t>
            </w:r>
          </w:p>
        </w:tc>
        <w:tc>
          <w:tcPr>
            <w:tcW w:w="1710" w:type="dxa"/>
          </w:tcPr>
          <w:p w14:paraId="1294CE64" w14:textId="77777777" w:rsidR="00D10452" w:rsidRPr="001C4857" w:rsidRDefault="00C054DC" w:rsidP="00D10452">
            <w:pPr>
              <w:rPr>
                <w:sz w:val="20"/>
                <w:szCs w:val="20"/>
              </w:rPr>
            </w:pPr>
            <w:r>
              <w:rPr>
                <w:sz w:val="20"/>
                <w:szCs w:val="20"/>
              </w:rPr>
              <w:t xml:space="preserve"> </w:t>
            </w:r>
            <w:r w:rsidR="00D10452" w:rsidRPr="001C4857">
              <w:rPr>
                <w:sz w:val="20"/>
                <w:szCs w:val="20"/>
              </w:rPr>
              <w:t>0</w:t>
            </w:r>
          </w:p>
        </w:tc>
        <w:tc>
          <w:tcPr>
            <w:tcW w:w="1530" w:type="dxa"/>
          </w:tcPr>
          <w:p w14:paraId="71BE8E1E" w14:textId="77777777" w:rsidR="00D10452" w:rsidRPr="001C4857" w:rsidRDefault="00D10452" w:rsidP="00D10452">
            <w:pPr>
              <w:rPr>
                <w:sz w:val="20"/>
                <w:szCs w:val="20"/>
              </w:rPr>
            </w:pPr>
            <w:r w:rsidRPr="001C4857">
              <w:rPr>
                <w:sz w:val="20"/>
                <w:szCs w:val="20"/>
              </w:rPr>
              <w:t>Spring 2012</w:t>
            </w:r>
          </w:p>
        </w:tc>
        <w:tc>
          <w:tcPr>
            <w:tcW w:w="1440" w:type="dxa"/>
          </w:tcPr>
          <w:p w14:paraId="365F1327" w14:textId="77777777" w:rsidR="00D10452" w:rsidRPr="001C4857" w:rsidRDefault="00C054DC" w:rsidP="00D10452">
            <w:pPr>
              <w:rPr>
                <w:sz w:val="20"/>
                <w:szCs w:val="20"/>
              </w:rPr>
            </w:pPr>
            <w:r>
              <w:rPr>
                <w:sz w:val="20"/>
                <w:szCs w:val="20"/>
              </w:rPr>
              <w:t xml:space="preserve"> </w:t>
            </w:r>
            <w:r w:rsidR="00D10452" w:rsidRPr="001C4857">
              <w:rPr>
                <w:sz w:val="20"/>
                <w:szCs w:val="20"/>
              </w:rPr>
              <w:t>0</w:t>
            </w:r>
          </w:p>
        </w:tc>
      </w:tr>
    </w:tbl>
    <w:p w14:paraId="46526F00" w14:textId="77777777" w:rsidR="003E6BFE" w:rsidRDefault="003E6BFE">
      <w:pPr>
        <w:rPr>
          <w:rFonts w:cs="Arial"/>
          <w:color w:val="424242"/>
          <w:sz w:val="20"/>
          <w:szCs w:val="20"/>
          <w:lang w:eastAsia="ja-JP"/>
        </w:rPr>
      </w:pPr>
    </w:p>
    <w:p w14:paraId="637939BA" w14:textId="77777777" w:rsidR="004E78E8" w:rsidRDefault="003E6BFE" w:rsidP="003E6BFE">
      <w:pPr>
        <w:rPr>
          <w:sz w:val="20"/>
          <w:szCs w:val="20"/>
        </w:rPr>
      </w:pPr>
      <w:r>
        <w:rPr>
          <w:sz w:val="20"/>
          <w:szCs w:val="20"/>
        </w:rPr>
        <w:tab/>
      </w:r>
    </w:p>
    <w:p w14:paraId="3CA86F89" w14:textId="77777777" w:rsidR="004E78E8" w:rsidRDefault="004E78E8" w:rsidP="003E6BFE">
      <w:pPr>
        <w:rPr>
          <w:sz w:val="20"/>
          <w:szCs w:val="20"/>
        </w:rPr>
      </w:pPr>
    </w:p>
    <w:p w14:paraId="24CBA1E1" w14:textId="77777777" w:rsidR="004E78E8" w:rsidRDefault="004E78E8" w:rsidP="003E6BFE">
      <w:pPr>
        <w:rPr>
          <w:sz w:val="20"/>
          <w:szCs w:val="20"/>
        </w:rPr>
      </w:pPr>
    </w:p>
    <w:p w14:paraId="330DF6AD" w14:textId="77777777" w:rsidR="004E78E8" w:rsidRDefault="004E78E8" w:rsidP="003E6BFE">
      <w:pPr>
        <w:rPr>
          <w:sz w:val="20"/>
          <w:szCs w:val="20"/>
        </w:rPr>
      </w:pPr>
    </w:p>
    <w:p w14:paraId="39BD1EB1" w14:textId="77777777" w:rsidR="004E78E8" w:rsidRDefault="004E78E8" w:rsidP="003E6BFE">
      <w:pPr>
        <w:rPr>
          <w:sz w:val="20"/>
          <w:szCs w:val="20"/>
        </w:rPr>
      </w:pPr>
    </w:p>
    <w:p w14:paraId="274F4FF5" w14:textId="77777777" w:rsidR="004E78E8" w:rsidRDefault="004E78E8" w:rsidP="003E6BFE">
      <w:pPr>
        <w:rPr>
          <w:sz w:val="20"/>
          <w:szCs w:val="20"/>
        </w:rPr>
      </w:pPr>
    </w:p>
    <w:p w14:paraId="28BB33CF" w14:textId="77777777" w:rsidR="004E78E8" w:rsidRDefault="004E78E8" w:rsidP="003E6BFE">
      <w:pPr>
        <w:rPr>
          <w:sz w:val="20"/>
          <w:szCs w:val="20"/>
        </w:rPr>
      </w:pPr>
    </w:p>
    <w:p w14:paraId="30BF62D1" w14:textId="77777777" w:rsidR="00DA1F0A" w:rsidRDefault="003E6BFE" w:rsidP="004E78E8">
      <w:pPr>
        <w:ind w:firstLine="720"/>
        <w:rPr>
          <w:sz w:val="20"/>
          <w:szCs w:val="20"/>
        </w:rPr>
      </w:pPr>
      <w:r w:rsidRPr="00237088">
        <w:rPr>
          <w:b/>
          <w:sz w:val="20"/>
          <w:szCs w:val="20"/>
        </w:rPr>
        <w:t>Example C:</w:t>
      </w:r>
      <w:r w:rsidRPr="001C4857">
        <w:rPr>
          <w:sz w:val="20"/>
          <w:szCs w:val="20"/>
        </w:rPr>
        <w:t xml:space="preserve">  Faculty Member declined all assignments for Fall 2012 (approved unpaid leave) so </w:t>
      </w:r>
      <w:r>
        <w:rPr>
          <w:sz w:val="20"/>
          <w:szCs w:val="20"/>
        </w:rPr>
        <w:tab/>
      </w:r>
      <w:r w:rsidRPr="001C4857">
        <w:rPr>
          <w:sz w:val="20"/>
          <w:szCs w:val="20"/>
        </w:rPr>
        <w:t xml:space="preserve">the “0” for Fall 2012 is </w:t>
      </w:r>
      <w:r w:rsidRPr="00620710">
        <w:rPr>
          <w:b/>
          <w:sz w:val="20"/>
          <w:szCs w:val="20"/>
          <w:u w:val="single"/>
        </w:rPr>
        <w:t>not</w:t>
      </w:r>
      <w:r w:rsidRPr="00620710">
        <w:rPr>
          <w:sz w:val="20"/>
          <w:szCs w:val="20"/>
          <w:u w:val="single"/>
        </w:rPr>
        <w:t xml:space="preserve"> </w:t>
      </w:r>
      <w:r w:rsidRPr="001C4857">
        <w:rPr>
          <w:sz w:val="20"/>
          <w:szCs w:val="20"/>
        </w:rPr>
        <w:t xml:space="preserve">utilized to take away staffing preference but it is utilized in the 5 </w:t>
      </w:r>
      <w:r>
        <w:rPr>
          <w:sz w:val="20"/>
          <w:szCs w:val="20"/>
        </w:rPr>
        <w:tab/>
      </w:r>
      <w:r w:rsidRPr="001C4857">
        <w:rPr>
          <w:sz w:val="20"/>
          <w:szCs w:val="20"/>
        </w:rPr>
        <w:t xml:space="preserve">semester calculations.  The “five corresponding semesters” would be Fall 2011, Fall 2012, Fall </w:t>
      </w:r>
      <w:r>
        <w:rPr>
          <w:sz w:val="20"/>
          <w:szCs w:val="20"/>
        </w:rPr>
        <w:tab/>
      </w:r>
      <w:r w:rsidRPr="001C4857">
        <w:rPr>
          <w:sz w:val="20"/>
          <w:szCs w:val="20"/>
        </w:rPr>
        <w:t>2013, Fall 2014, and Fall 2015.</w:t>
      </w:r>
    </w:p>
    <w:p w14:paraId="393EC4DE" w14:textId="77777777" w:rsidR="003E6BFE" w:rsidRPr="001C4857" w:rsidRDefault="003E6BFE" w:rsidP="003E6BFE">
      <w:pPr>
        <w:rPr>
          <w:sz w:val="20"/>
          <w:szCs w:val="20"/>
        </w:rPr>
      </w:pPr>
    </w:p>
    <w:p w14:paraId="3813436D" w14:textId="77777777" w:rsidR="00024BD3" w:rsidRDefault="003E6BFE" w:rsidP="003E6BFE">
      <w:pPr>
        <w:rPr>
          <w:sz w:val="20"/>
          <w:szCs w:val="20"/>
        </w:rPr>
      </w:pPr>
      <w:r>
        <w:rPr>
          <w:sz w:val="20"/>
          <w:szCs w:val="20"/>
        </w:rPr>
        <w:tab/>
      </w:r>
      <w:r w:rsidRPr="001C4857">
        <w:rPr>
          <w:sz w:val="20"/>
          <w:szCs w:val="20"/>
        </w:rPr>
        <w:t>Median Load</w:t>
      </w:r>
      <w:r w:rsidR="00955023">
        <w:rPr>
          <w:sz w:val="20"/>
          <w:szCs w:val="20"/>
        </w:rPr>
        <w:t xml:space="preserve"> Fall 2016</w:t>
      </w:r>
      <w:r w:rsidRPr="001C4857">
        <w:rPr>
          <w:sz w:val="20"/>
          <w:szCs w:val="20"/>
        </w:rPr>
        <w:t xml:space="preserve"> = .66</w:t>
      </w:r>
    </w:p>
    <w:p w14:paraId="560E9113" w14:textId="77777777" w:rsidR="00024BD3" w:rsidRDefault="00024BD3" w:rsidP="003E6BFE">
      <w:pPr>
        <w:rPr>
          <w:sz w:val="20"/>
          <w:szCs w:val="20"/>
        </w:rPr>
      </w:pPr>
    </w:p>
    <w:tbl>
      <w:tblPr>
        <w:tblStyle w:val="TableGrid"/>
        <w:tblW w:w="0" w:type="auto"/>
        <w:tblInd w:w="720" w:type="dxa"/>
        <w:tblLook w:val="04A0" w:firstRow="1" w:lastRow="0" w:firstColumn="1" w:lastColumn="0" w:noHBand="0" w:noVBand="1"/>
      </w:tblPr>
      <w:tblGrid>
        <w:gridCol w:w="1548"/>
        <w:gridCol w:w="1710"/>
      </w:tblGrid>
      <w:tr w:rsidR="00024BD3" w:rsidRPr="003E6BFE" w14:paraId="4021D895" w14:textId="77777777">
        <w:tc>
          <w:tcPr>
            <w:tcW w:w="1548" w:type="dxa"/>
          </w:tcPr>
          <w:p w14:paraId="07E07600" w14:textId="77777777" w:rsidR="00024BD3" w:rsidRPr="003E6BFE" w:rsidRDefault="00024BD3" w:rsidP="00372CF5">
            <w:pPr>
              <w:rPr>
                <w:b/>
                <w:sz w:val="20"/>
                <w:szCs w:val="20"/>
              </w:rPr>
            </w:pPr>
            <w:r w:rsidRPr="003E6BFE">
              <w:rPr>
                <w:b/>
                <w:sz w:val="20"/>
                <w:szCs w:val="20"/>
              </w:rPr>
              <w:t>Semester</w:t>
            </w:r>
          </w:p>
        </w:tc>
        <w:tc>
          <w:tcPr>
            <w:tcW w:w="1710" w:type="dxa"/>
          </w:tcPr>
          <w:p w14:paraId="491B8749" w14:textId="77777777" w:rsidR="00024BD3" w:rsidRPr="003E6BFE" w:rsidRDefault="00024BD3" w:rsidP="00372CF5">
            <w:pPr>
              <w:rPr>
                <w:b/>
                <w:sz w:val="20"/>
                <w:szCs w:val="20"/>
              </w:rPr>
            </w:pPr>
            <w:r w:rsidRPr="003E6BFE">
              <w:rPr>
                <w:b/>
                <w:sz w:val="20"/>
                <w:szCs w:val="20"/>
              </w:rPr>
              <w:t>Load</w:t>
            </w:r>
          </w:p>
        </w:tc>
      </w:tr>
      <w:tr w:rsidR="00024BD3" w:rsidRPr="001C4857" w14:paraId="3E2BBF1E" w14:textId="77777777">
        <w:tc>
          <w:tcPr>
            <w:tcW w:w="1548" w:type="dxa"/>
          </w:tcPr>
          <w:p w14:paraId="6D7E9688" w14:textId="77777777" w:rsidR="00024BD3" w:rsidRPr="001C4857" w:rsidRDefault="00024BD3" w:rsidP="00372CF5">
            <w:pPr>
              <w:rPr>
                <w:sz w:val="20"/>
                <w:szCs w:val="20"/>
              </w:rPr>
            </w:pPr>
            <w:r w:rsidRPr="001C4857">
              <w:rPr>
                <w:sz w:val="20"/>
                <w:szCs w:val="20"/>
              </w:rPr>
              <w:t>Fall 2015</w:t>
            </w:r>
          </w:p>
        </w:tc>
        <w:tc>
          <w:tcPr>
            <w:tcW w:w="1710" w:type="dxa"/>
          </w:tcPr>
          <w:p w14:paraId="2C61C769" w14:textId="77777777" w:rsidR="00024BD3" w:rsidRPr="001C4857" w:rsidRDefault="00024BD3" w:rsidP="00372CF5">
            <w:pPr>
              <w:rPr>
                <w:sz w:val="20"/>
                <w:szCs w:val="20"/>
              </w:rPr>
            </w:pPr>
            <w:r w:rsidRPr="001C4857">
              <w:rPr>
                <w:sz w:val="20"/>
                <w:szCs w:val="20"/>
              </w:rPr>
              <w:t>1.0  = .67</w:t>
            </w:r>
          </w:p>
        </w:tc>
      </w:tr>
      <w:tr w:rsidR="00024BD3" w:rsidRPr="001C4857" w14:paraId="41C3E4DF" w14:textId="77777777">
        <w:tc>
          <w:tcPr>
            <w:tcW w:w="1548" w:type="dxa"/>
          </w:tcPr>
          <w:p w14:paraId="2F4FAFAD" w14:textId="77777777" w:rsidR="00024BD3" w:rsidRPr="001C4857" w:rsidRDefault="00024BD3" w:rsidP="00372CF5">
            <w:pPr>
              <w:rPr>
                <w:sz w:val="20"/>
                <w:szCs w:val="20"/>
              </w:rPr>
            </w:pPr>
            <w:r w:rsidRPr="001C4857">
              <w:rPr>
                <w:sz w:val="20"/>
                <w:szCs w:val="20"/>
              </w:rPr>
              <w:t>Fall 2014</w:t>
            </w:r>
          </w:p>
        </w:tc>
        <w:tc>
          <w:tcPr>
            <w:tcW w:w="1710" w:type="dxa"/>
          </w:tcPr>
          <w:p w14:paraId="1F134828" w14:textId="77777777" w:rsidR="00024BD3" w:rsidRPr="001C4857" w:rsidRDefault="00024BD3" w:rsidP="00372CF5">
            <w:pPr>
              <w:rPr>
                <w:sz w:val="20"/>
                <w:szCs w:val="20"/>
              </w:rPr>
            </w:pPr>
            <w:r w:rsidRPr="001C4857">
              <w:rPr>
                <w:sz w:val="20"/>
                <w:szCs w:val="20"/>
              </w:rPr>
              <w:t>.66</w:t>
            </w:r>
          </w:p>
        </w:tc>
      </w:tr>
      <w:tr w:rsidR="00024BD3" w:rsidRPr="001C4857" w14:paraId="47317B0A" w14:textId="77777777">
        <w:tc>
          <w:tcPr>
            <w:tcW w:w="1548" w:type="dxa"/>
          </w:tcPr>
          <w:p w14:paraId="13301DA6" w14:textId="77777777" w:rsidR="00024BD3" w:rsidRPr="001C4857" w:rsidRDefault="00024BD3" w:rsidP="00372CF5">
            <w:pPr>
              <w:rPr>
                <w:sz w:val="20"/>
                <w:szCs w:val="20"/>
              </w:rPr>
            </w:pPr>
            <w:r w:rsidRPr="001C4857">
              <w:rPr>
                <w:sz w:val="20"/>
                <w:szCs w:val="20"/>
              </w:rPr>
              <w:t>Fall 2013</w:t>
            </w:r>
          </w:p>
        </w:tc>
        <w:tc>
          <w:tcPr>
            <w:tcW w:w="1710" w:type="dxa"/>
          </w:tcPr>
          <w:p w14:paraId="37EE2C97" w14:textId="77777777" w:rsidR="00024BD3" w:rsidRPr="001C4857" w:rsidRDefault="00024BD3" w:rsidP="00372CF5">
            <w:pPr>
              <w:rPr>
                <w:sz w:val="20"/>
                <w:szCs w:val="20"/>
              </w:rPr>
            </w:pPr>
            <w:r>
              <w:rPr>
                <w:sz w:val="20"/>
                <w:szCs w:val="20"/>
              </w:rPr>
              <w:t>.66</w:t>
            </w:r>
          </w:p>
        </w:tc>
      </w:tr>
      <w:tr w:rsidR="00024BD3" w:rsidRPr="001C4857" w14:paraId="4ADFC8D6" w14:textId="77777777">
        <w:tc>
          <w:tcPr>
            <w:tcW w:w="1548" w:type="dxa"/>
          </w:tcPr>
          <w:p w14:paraId="504A14D6" w14:textId="77777777" w:rsidR="00024BD3" w:rsidRPr="001C4857" w:rsidRDefault="00024BD3" w:rsidP="00372CF5">
            <w:pPr>
              <w:rPr>
                <w:sz w:val="20"/>
                <w:szCs w:val="20"/>
              </w:rPr>
            </w:pPr>
            <w:r w:rsidRPr="001C4857">
              <w:rPr>
                <w:sz w:val="20"/>
                <w:szCs w:val="20"/>
              </w:rPr>
              <w:t>Fall 2012</w:t>
            </w:r>
          </w:p>
        </w:tc>
        <w:tc>
          <w:tcPr>
            <w:tcW w:w="1710" w:type="dxa"/>
          </w:tcPr>
          <w:p w14:paraId="450E264A" w14:textId="77777777" w:rsidR="00024BD3" w:rsidRPr="001C4857" w:rsidRDefault="00237088" w:rsidP="00372CF5">
            <w:pPr>
              <w:rPr>
                <w:sz w:val="20"/>
                <w:szCs w:val="20"/>
              </w:rPr>
            </w:pPr>
            <w:r>
              <w:rPr>
                <w:sz w:val="20"/>
                <w:szCs w:val="20"/>
              </w:rPr>
              <w:t xml:space="preserve"> </w:t>
            </w:r>
            <w:r w:rsidR="00024BD3" w:rsidRPr="001C4857">
              <w:rPr>
                <w:sz w:val="20"/>
                <w:szCs w:val="20"/>
              </w:rPr>
              <w:t>0</w:t>
            </w:r>
            <w:r w:rsidR="005237E3">
              <w:rPr>
                <w:sz w:val="20"/>
                <w:szCs w:val="20"/>
              </w:rPr>
              <w:t xml:space="preserve"> (approved unpaid leave)</w:t>
            </w:r>
          </w:p>
        </w:tc>
      </w:tr>
      <w:tr w:rsidR="00024BD3" w:rsidRPr="001C4857" w14:paraId="3545C896" w14:textId="77777777">
        <w:tc>
          <w:tcPr>
            <w:tcW w:w="1548" w:type="dxa"/>
          </w:tcPr>
          <w:p w14:paraId="06289F6C" w14:textId="77777777" w:rsidR="00024BD3" w:rsidRPr="001C4857" w:rsidRDefault="00024BD3" w:rsidP="00372CF5">
            <w:pPr>
              <w:rPr>
                <w:sz w:val="20"/>
                <w:szCs w:val="20"/>
              </w:rPr>
            </w:pPr>
            <w:r w:rsidRPr="001C4857">
              <w:rPr>
                <w:sz w:val="20"/>
                <w:szCs w:val="20"/>
              </w:rPr>
              <w:t>Fall 2011</w:t>
            </w:r>
          </w:p>
        </w:tc>
        <w:tc>
          <w:tcPr>
            <w:tcW w:w="1710" w:type="dxa"/>
          </w:tcPr>
          <w:p w14:paraId="5F78B85E" w14:textId="77777777" w:rsidR="00024BD3" w:rsidRPr="001C4857" w:rsidRDefault="00237088" w:rsidP="00372CF5">
            <w:pPr>
              <w:rPr>
                <w:sz w:val="20"/>
                <w:szCs w:val="20"/>
              </w:rPr>
            </w:pPr>
            <w:r>
              <w:rPr>
                <w:sz w:val="20"/>
                <w:szCs w:val="20"/>
              </w:rPr>
              <w:t xml:space="preserve"> </w:t>
            </w:r>
            <w:r w:rsidR="00024BD3">
              <w:rPr>
                <w:sz w:val="20"/>
                <w:szCs w:val="20"/>
              </w:rPr>
              <w:t>0</w:t>
            </w:r>
          </w:p>
        </w:tc>
      </w:tr>
    </w:tbl>
    <w:p w14:paraId="512D058C" w14:textId="77777777" w:rsidR="00237088" w:rsidRDefault="00237088" w:rsidP="003E6BFE">
      <w:pPr>
        <w:rPr>
          <w:sz w:val="20"/>
          <w:szCs w:val="20"/>
        </w:rPr>
      </w:pPr>
    </w:p>
    <w:p w14:paraId="473AAAA5" w14:textId="73F70DE0" w:rsidR="00955023" w:rsidRDefault="00E11B6D" w:rsidP="0003054A">
      <w:pPr>
        <w:ind w:firstLine="720"/>
        <w:rPr>
          <w:sz w:val="20"/>
          <w:szCs w:val="20"/>
        </w:rPr>
      </w:pPr>
      <w:r>
        <w:rPr>
          <w:b/>
          <w:sz w:val="20"/>
          <w:szCs w:val="20"/>
        </w:rPr>
        <w:t>Example D</w:t>
      </w:r>
      <w:r w:rsidRPr="00DA1F0A">
        <w:rPr>
          <w:b/>
          <w:sz w:val="20"/>
          <w:szCs w:val="20"/>
        </w:rPr>
        <w:t>:</w:t>
      </w:r>
      <w:r w:rsidRPr="001C4857">
        <w:rPr>
          <w:sz w:val="20"/>
          <w:szCs w:val="20"/>
        </w:rPr>
        <w:t xml:space="preserve"> </w:t>
      </w:r>
      <w:r>
        <w:rPr>
          <w:sz w:val="20"/>
          <w:szCs w:val="20"/>
        </w:rPr>
        <w:t xml:space="preserve"> </w:t>
      </w:r>
      <w:r w:rsidRPr="001C4857">
        <w:rPr>
          <w:sz w:val="20"/>
          <w:szCs w:val="20"/>
        </w:rPr>
        <w:t xml:space="preserve">Faculty Member has Staffing Preference for </w:t>
      </w:r>
      <w:proofErr w:type="gramStart"/>
      <w:r w:rsidRPr="001C4857">
        <w:rPr>
          <w:sz w:val="20"/>
          <w:szCs w:val="20"/>
        </w:rPr>
        <w:t>Fall</w:t>
      </w:r>
      <w:proofErr w:type="gramEnd"/>
      <w:r w:rsidRPr="001C4857">
        <w:rPr>
          <w:sz w:val="20"/>
          <w:szCs w:val="20"/>
        </w:rPr>
        <w:t xml:space="preserve"> and Spring Semesters and </w:t>
      </w:r>
      <w:r>
        <w:rPr>
          <w:sz w:val="20"/>
          <w:szCs w:val="20"/>
        </w:rPr>
        <w:t xml:space="preserve">did not </w:t>
      </w:r>
      <w:r>
        <w:rPr>
          <w:sz w:val="20"/>
          <w:szCs w:val="20"/>
        </w:rPr>
        <w:tab/>
        <w:t xml:space="preserve">teach </w:t>
      </w:r>
      <w:r w:rsidRPr="001C4857">
        <w:rPr>
          <w:sz w:val="20"/>
          <w:szCs w:val="20"/>
        </w:rPr>
        <w:t>Fall 2011, Fall 2013</w:t>
      </w:r>
      <w:r w:rsidR="00955023">
        <w:rPr>
          <w:sz w:val="20"/>
          <w:szCs w:val="20"/>
        </w:rPr>
        <w:t>, and Fall 2015</w:t>
      </w:r>
      <w:r w:rsidR="009B020A">
        <w:rPr>
          <w:sz w:val="20"/>
          <w:szCs w:val="20"/>
        </w:rPr>
        <w:t xml:space="preserve"> due to no classes being available</w:t>
      </w:r>
      <w:r w:rsidR="00955023">
        <w:rPr>
          <w:sz w:val="20"/>
          <w:szCs w:val="20"/>
        </w:rPr>
        <w:t>.</w:t>
      </w:r>
      <w:r>
        <w:rPr>
          <w:sz w:val="20"/>
          <w:szCs w:val="20"/>
        </w:rPr>
        <w:t xml:space="preserve">  </w:t>
      </w:r>
    </w:p>
    <w:p w14:paraId="30B14D2A" w14:textId="77777777" w:rsidR="00955023" w:rsidRDefault="00955023" w:rsidP="00E11B6D">
      <w:pPr>
        <w:rPr>
          <w:sz w:val="20"/>
          <w:szCs w:val="20"/>
        </w:rPr>
      </w:pPr>
    </w:p>
    <w:p w14:paraId="1CEA1A34" w14:textId="77777777" w:rsidR="00E11B6D" w:rsidRDefault="00955023" w:rsidP="00E11B6D">
      <w:pPr>
        <w:rPr>
          <w:sz w:val="20"/>
          <w:szCs w:val="20"/>
        </w:rPr>
      </w:pPr>
      <w:r>
        <w:rPr>
          <w:sz w:val="20"/>
          <w:szCs w:val="20"/>
        </w:rPr>
        <w:tab/>
      </w:r>
      <w:r w:rsidR="00E11B6D" w:rsidRPr="001C4857">
        <w:rPr>
          <w:sz w:val="20"/>
          <w:szCs w:val="20"/>
        </w:rPr>
        <w:t>Modal Load Fall 2016 = 0 (</w:t>
      </w:r>
      <w:r>
        <w:rPr>
          <w:sz w:val="20"/>
          <w:szCs w:val="20"/>
        </w:rPr>
        <w:t xml:space="preserve">No longer has load in </w:t>
      </w:r>
      <w:r w:rsidR="00E11B6D">
        <w:rPr>
          <w:sz w:val="20"/>
          <w:szCs w:val="20"/>
        </w:rPr>
        <w:t>Fall</w:t>
      </w:r>
      <w:r w:rsidR="00E11B6D" w:rsidRPr="001C4857">
        <w:rPr>
          <w:sz w:val="20"/>
          <w:szCs w:val="20"/>
        </w:rPr>
        <w:t xml:space="preserve">) and Modal Load Spring 2017 = .4 </w:t>
      </w:r>
      <w:r>
        <w:rPr>
          <w:sz w:val="20"/>
          <w:szCs w:val="20"/>
        </w:rPr>
        <w:tab/>
      </w:r>
      <w:r w:rsidR="00E11B6D" w:rsidRPr="001C4857">
        <w:rPr>
          <w:sz w:val="20"/>
          <w:szCs w:val="20"/>
        </w:rPr>
        <w:t>(Maintains Spring Staffing Preference)</w:t>
      </w:r>
      <w:r w:rsidR="00E11B6D">
        <w:rPr>
          <w:sz w:val="20"/>
          <w:szCs w:val="20"/>
        </w:rPr>
        <w:t>.</w:t>
      </w:r>
    </w:p>
    <w:p w14:paraId="5BFBFD7A" w14:textId="77777777" w:rsidR="00E11B6D" w:rsidRDefault="00E11B6D" w:rsidP="00E11B6D">
      <w:pPr>
        <w:rPr>
          <w:sz w:val="20"/>
          <w:szCs w:val="20"/>
        </w:rPr>
      </w:pPr>
    </w:p>
    <w:tbl>
      <w:tblPr>
        <w:tblStyle w:val="TableGrid"/>
        <w:tblW w:w="0" w:type="auto"/>
        <w:tblInd w:w="720" w:type="dxa"/>
        <w:tblLook w:val="04A0" w:firstRow="1" w:lastRow="0" w:firstColumn="1" w:lastColumn="0" w:noHBand="0" w:noVBand="1"/>
      </w:tblPr>
      <w:tblGrid>
        <w:gridCol w:w="1548"/>
        <w:gridCol w:w="1710"/>
        <w:gridCol w:w="1530"/>
        <w:gridCol w:w="1440"/>
      </w:tblGrid>
      <w:tr w:rsidR="00E11B6D" w:rsidRPr="003E6BFE" w14:paraId="45EA40A8" w14:textId="77777777">
        <w:tc>
          <w:tcPr>
            <w:tcW w:w="1548" w:type="dxa"/>
          </w:tcPr>
          <w:p w14:paraId="6D382130" w14:textId="77777777" w:rsidR="00E11B6D" w:rsidRPr="003E6BFE" w:rsidRDefault="00E11B6D" w:rsidP="00D10452">
            <w:pPr>
              <w:rPr>
                <w:b/>
                <w:sz w:val="20"/>
                <w:szCs w:val="20"/>
              </w:rPr>
            </w:pPr>
            <w:r w:rsidRPr="003E6BFE">
              <w:rPr>
                <w:b/>
                <w:sz w:val="20"/>
                <w:szCs w:val="20"/>
              </w:rPr>
              <w:t>Semester</w:t>
            </w:r>
          </w:p>
        </w:tc>
        <w:tc>
          <w:tcPr>
            <w:tcW w:w="1710" w:type="dxa"/>
          </w:tcPr>
          <w:p w14:paraId="1D5E0F8C" w14:textId="77777777" w:rsidR="00E11B6D" w:rsidRPr="003E6BFE" w:rsidRDefault="00E11B6D" w:rsidP="00D10452">
            <w:pPr>
              <w:rPr>
                <w:b/>
                <w:sz w:val="20"/>
                <w:szCs w:val="20"/>
              </w:rPr>
            </w:pPr>
            <w:r w:rsidRPr="003E6BFE">
              <w:rPr>
                <w:b/>
                <w:sz w:val="20"/>
                <w:szCs w:val="20"/>
              </w:rPr>
              <w:t>Load</w:t>
            </w:r>
          </w:p>
        </w:tc>
        <w:tc>
          <w:tcPr>
            <w:tcW w:w="1530" w:type="dxa"/>
          </w:tcPr>
          <w:p w14:paraId="3C8730EC" w14:textId="77777777" w:rsidR="00E11B6D" w:rsidRPr="003E6BFE" w:rsidRDefault="00E11B6D" w:rsidP="00D10452">
            <w:pPr>
              <w:rPr>
                <w:b/>
                <w:sz w:val="20"/>
                <w:szCs w:val="20"/>
              </w:rPr>
            </w:pPr>
            <w:r w:rsidRPr="003E6BFE">
              <w:rPr>
                <w:b/>
                <w:sz w:val="20"/>
                <w:szCs w:val="20"/>
              </w:rPr>
              <w:t>Semester</w:t>
            </w:r>
          </w:p>
        </w:tc>
        <w:tc>
          <w:tcPr>
            <w:tcW w:w="1440" w:type="dxa"/>
          </w:tcPr>
          <w:p w14:paraId="296C9704" w14:textId="77777777" w:rsidR="00E11B6D" w:rsidRPr="003E6BFE" w:rsidRDefault="00E11B6D" w:rsidP="00D10452">
            <w:pPr>
              <w:rPr>
                <w:b/>
                <w:sz w:val="20"/>
                <w:szCs w:val="20"/>
              </w:rPr>
            </w:pPr>
            <w:r w:rsidRPr="003E6BFE">
              <w:rPr>
                <w:b/>
                <w:sz w:val="20"/>
                <w:szCs w:val="20"/>
              </w:rPr>
              <w:t>Load</w:t>
            </w:r>
          </w:p>
        </w:tc>
      </w:tr>
      <w:tr w:rsidR="00E11B6D" w:rsidRPr="001C4857" w14:paraId="720BF38A" w14:textId="77777777">
        <w:tc>
          <w:tcPr>
            <w:tcW w:w="1548" w:type="dxa"/>
          </w:tcPr>
          <w:p w14:paraId="46BF3C75" w14:textId="77777777" w:rsidR="00E11B6D" w:rsidRPr="001C4857" w:rsidRDefault="00E11B6D" w:rsidP="00D10452">
            <w:pPr>
              <w:rPr>
                <w:sz w:val="20"/>
                <w:szCs w:val="20"/>
              </w:rPr>
            </w:pPr>
            <w:r>
              <w:rPr>
                <w:sz w:val="20"/>
                <w:szCs w:val="20"/>
              </w:rPr>
              <w:t>Fall 2015</w:t>
            </w:r>
          </w:p>
        </w:tc>
        <w:tc>
          <w:tcPr>
            <w:tcW w:w="1710" w:type="dxa"/>
          </w:tcPr>
          <w:p w14:paraId="317F1CA9" w14:textId="77777777" w:rsidR="00E11B6D" w:rsidRPr="001C4857" w:rsidRDefault="00E11B6D" w:rsidP="00D10452">
            <w:pPr>
              <w:rPr>
                <w:sz w:val="20"/>
                <w:szCs w:val="20"/>
              </w:rPr>
            </w:pPr>
            <w:r>
              <w:rPr>
                <w:sz w:val="20"/>
                <w:szCs w:val="20"/>
              </w:rPr>
              <w:t xml:space="preserve"> 0</w:t>
            </w:r>
          </w:p>
        </w:tc>
        <w:tc>
          <w:tcPr>
            <w:tcW w:w="1530" w:type="dxa"/>
          </w:tcPr>
          <w:p w14:paraId="747B5629" w14:textId="77777777" w:rsidR="00E11B6D" w:rsidRPr="001C4857" w:rsidRDefault="00E11B6D" w:rsidP="00D10452">
            <w:pPr>
              <w:rPr>
                <w:sz w:val="20"/>
                <w:szCs w:val="20"/>
              </w:rPr>
            </w:pPr>
            <w:r>
              <w:rPr>
                <w:sz w:val="20"/>
                <w:szCs w:val="20"/>
              </w:rPr>
              <w:t>Spring 2016</w:t>
            </w:r>
          </w:p>
        </w:tc>
        <w:tc>
          <w:tcPr>
            <w:tcW w:w="1440" w:type="dxa"/>
          </w:tcPr>
          <w:p w14:paraId="3AA549C6" w14:textId="77777777" w:rsidR="00E11B6D" w:rsidRPr="001C4857" w:rsidRDefault="00E11B6D" w:rsidP="00D10452">
            <w:pPr>
              <w:rPr>
                <w:sz w:val="20"/>
                <w:szCs w:val="20"/>
              </w:rPr>
            </w:pPr>
            <w:r>
              <w:rPr>
                <w:sz w:val="20"/>
                <w:szCs w:val="20"/>
              </w:rPr>
              <w:t>.4</w:t>
            </w:r>
          </w:p>
        </w:tc>
      </w:tr>
      <w:tr w:rsidR="00E11B6D" w:rsidRPr="001C4857" w14:paraId="757B9462" w14:textId="77777777">
        <w:tc>
          <w:tcPr>
            <w:tcW w:w="1548" w:type="dxa"/>
          </w:tcPr>
          <w:p w14:paraId="4F8AE154" w14:textId="77777777" w:rsidR="00E11B6D" w:rsidRDefault="00E11B6D" w:rsidP="00D10452">
            <w:pPr>
              <w:rPr>
                <w:sz w:val="20"/>
                <w:szCs w:val="20"/>
              </w:rPr>
            </w:pPr>
            <w:r>
              <w:rPr>
                <w:sz w:val="20"/>
                <w:szCs w:val="20"/>
              </w:rPr>
              <w:t>Fall 2014</w:t>
            </w:r>
          </w:p>
        </w:tc>
        <w:tc>
          <w:tcPr>
            <w:tcW w:w="1710" w:type="dxa"/>
          </w:tcPr>
          <w:p w14:paraId="1DF33872" w14:textId="77777777" w:rsidR="00E11B6D" w:rsidRDefault="00E11B6D" w:rsidP="00D10452">
            <w:pPr>
              <w:rPr>
                <w:sz w:val="20"/>
                <w:szCs w:val="20"/>
              </w:rPr>
            </w:pPr>
            <w:r>
              <w:rPr>
                <w:sz w:val="20"/>
                <w:szCs w:val="20"/>
              </w:rPr>
              <w:t>.4</w:t>
            </w:r>
          </w:p>
        </w:tc>
        <w:tc>
          <w:tcPr>
            <w:tcW w:w="1530" w:type="dxa"/>
          </w:tcPr>
          <w:p w14:paraId="16C93A98" w14:textId="77777777" w:rsidR="00E11B6D" w:rsidRPr="001C4857" w:rsidRDefault="00E11B6D" w:rsidP="00D10452">
            <w:pPr>
              <w:rPr>
                <w:sz w:val="20"/>
                <w:szCs w:val="20"/>
              </w:rPr>
            </w:pPr>
            <w:r>
              <w:rPr>
                <w:sz w:val="20"/>
                <w:szCs w:val="20"/>
              </w:rPr>
              <w:t>Spring 2015</w:t>
            </w:r>
          </w:p>
        </w:tc>
        <w:tc>
          <w:tcPr>
            <w:tcW w:w="1440" w:type="dxa"/>
          </w:tcPr>
          <w:p w14:paraId="40D99024" w14:textId="77777777" w:rsidR="00E11B6D" w:rsidRPr="001C4857" w:rsidRDefault="00E11B6D" w:rsidP="00D10452">
            <w:pPr>
              <w:rPr>
                <w:sz w:val="20"/>
                <w:szCs w:val="20"/>
              </w:rPr>
            </w:pPr>
            <w:r>
              <w:rPr>
                <w:sz w:val="20"/>
                <w:szCs w:val="20"/>
              </w:rPr>
              <w:t>.4</w:t>
            </w:r>
          </w:p>
        </w:tc>
      </w:tr>
      <w:tr w:rsidR="00E11B6D" w:rsidRPr="001C4857" w14:paraId="54E8FCAD" w14:textId="77777777">
        <w:tc>
          <w:tcPr>
            <w:tcW w:w="1548" w:type="dxa"/>
          </w:tcPr>
          <w:p w14:paraId="20F8759B" w14:textId="77777777" w:rsidR="00E11B6D" w:rsidRDefault="00E11B6D" w:rsidP="00D10452">
            <w:pPr>
              <w:rPr>
                <w:sz w:val="20"/>
                <w:szCs w:val="20"/>
              </w:rPr>
            </w:pPr>
            <w:r>
              <w:rPr>
                <w:sz w:val="20"/>
                <w:szCs w:val="20"/>
              </w:rPr>
              <w:t>Fall 2013</w:t>
            </w:r>
          </w:p>
        </w:tc>
        <w:tc>
          <w:tcPr>
            <w:tcW w:w="1710" w:type="dxa"/>
          </w:tcPr>
          <w:p w14:paraId="76C4747A" w14:textId="77777777" w:rsidR="00E11B6D" w:rsidRDefault="00E11B6D" w:rsidP="00D10452">
            <w:pPr>
              <w:rPr>
                <w:sz w:val="20"/>
                <w:szCs w:val="20"/>
              </w:rPr>
            </w:pPr>
            <w:r>
              <w:rPr>
                <w:sz w:val="20"/>
                <w:szCs w:val="20"/>
              </w:rPr>
              <w:t xml:space="preserve"> 0</w:t>
            </w:r>
          </w:p>
        </w:tc>
        <w:tc>
          <w:tcPr>
            <w:tcW w:w="1530" w:type="dxa"/>
          </w:tcPr>
          <w:p w14:paraId="69B55CDC" w14:textId="77777777" w:rsidR="00E11B6D" w:rsidRDefault="00E11B6D" w:rsidP="00D10452">
            <w:pPr>
              <w:rPr>
                <w:sz w:val="20"/>
                <w:szCs w:val="20"/>
              </w:rPr>
            </w:pPr>
            <w:r>
              <w:rPr>
                <w:sz w:val="20"/>
                <w:szCs w:val="20"/>
              </w:rPr>
              <w:t>Spring 2014</w:t>
            </w:r>
          </w:p>
        </w:tc>
        <w:tc>
          <w:tcPr>
            <w:tcW w:w="1440" w:type="dxa"/>
          </w:tcPr>
          <w:p w14:paraId="6DB85D87" w14:textId="77777777" w:rsidR="00E11B6D" w:rsidRDefault="00E11B6D" w:rsidP="00D10452">
            <w:pPr>
              <w:rPr>
                <w:sz w:val="20"/>
                <w:szCs w:val="20"/>
              </w:rPr>
            </w:pPr>
            <w:r>
              <w:rPr>
                <w:sz w:val="20"/>
                <w:szCs w:val="20"/>
              </w:rPr>
              <w:t>.4</w:t>
            </w:r>
          </w:p>
        </w:tc>
      </w:tr>
      <w:tr w:rsidR="00E11B6D" w:rsidRPr="001C4857" w14:paraId="76F15062" w14:textId="77777777">
        <w:tc>
          <w:tcPr>
            <w:tcW w:w="1548" w:type="dxa"/>
          </w:tcPr>
          <w:p w14:paraId="093263C6" w14:textId="77777777" w:rsidR="00E11B6D" w:rsidRDefault="00E11B6D" w:rsidP="00D10452">
            <w:pPr>
              <w:rPr>
                <w:sz w:val="20"/>
                <w:szCs w:val="20"/>
              </w:rPr>
            </w:pPr>
            <w:r>
              <w:rPr>
                <w:sz w:val="20"/>
                <w:szCs w:val="20"/>
              </w:rPr>
              <w:t>Fall 2012</w:t>
            </w:r>
          </w:p>
        </w:tc>
        <w:tc>
          <w:tcPr>
            <w:tcW w:w="1710" w:type="dxa"/>
          </w:tcPr>
          <w:p w14:paraId="6D2A5E1F" w14:textId="77777777" w:rsidR="00E11B6D" w:rsidRDefault="00E11B6D" w:rsidP="00D10452">
            <w:pPr>
              <w:rPr>
                <w:sz w:val="20"/>
                <w:szCs w:val="20"/>
              </w:rPr>
            </w:pPr>
            <w:r>
              <w:rPr>
                <w:sz w:val="20"/>
                <w:szCs w:val="20"/>
              </w:rPr>
              <w:t>.4</w:t>
            </w:r>
          </w:p>
        </w:tc>
        <w:tc>
          <w:tcPr>
            <w:tcW w:w="1530" w:type="dxa"/>
          </w:tcPr>
          <w:p w14:paraId="0D69B823" w14:textId="77777777" w:rsidR="00E11B6D" w:rsidRDefault="00E11B6D" w:rsidP="00D10452">
            <w:pPr>
              <w:rPr>
                <w:sz w:val="20"/>
                <w:szCs w:val="20"/>
              </w:rPr>
            </w:pPr>
            <w:r>
              <w:rPr>
                <w:sz w:val="20"/>
                <w:szCs w:val="20"/>
              </w:rPr>
              <w:t>Spring 2013</w:t>
            </w:r>
          </w:p>
        </w:tc>
        <w:tc>
          <w:tcPr>
            <w:tcW w:w="1440" w:type="dxa"/>
          </w:tcPr>
          <w:p w14:paraId="2BC9C758" w14:textId="77777777" w:rsidR="00E11B6D" w:rsidRDefault="00E11B6D" w:rsidP="00D10452">
            <w:pPr>
              <w:rPr>
                <w:sz w:val="20"/>
                <w:szCs w:val="20"/>
              </w:rPr>
            </w:pPr>
            <w:r>
              <w:rPr>
                <w:sz w:val="20"/>
                <w:szCs w:val="20"/>
              </w:rPr>
              <w:t>.4</w:t>
            </w:r>
          </w:p>
        </w:tc>
      </w:tr>
      <w:tr w:rsidR="00E11B6D" w:rsidRPr="001C4857" w14:paraId="3C7C615D" w14:textId="77777777">
        <w:tc>
          <w:tcPr>
            <w:tcW w:w="1548" w:type="dxa"/>
          </w:tcPr>
          <w:p w14:paraId="22A5C281" w14:textId="77777777" w:rsidR="00E11B6D" w:rsidRDefault="00E11B6D" w:rsidP="00D10452">
            <w:pPr>
              <w:rPr>
                <w:sz w:val="20"/>
                <w:szCs w:val="20"/>
              </w:rPr>
            </w:pPr>
            <w:r>
              <w:rPr>
                <w:sz w:val="20"/>
                <w:szCs w:val="20"/>
              </w:rPr>
              <w:t>Fall 2011</w:t>
            </w:r>
          </w:p>
        </w:tc>
        <w:tc>
          <w:tcPr>
            <w:tcW w:w="1710" w:type="dxa"/>
          </w:tcPr>
          <w:p w14:paraId="4C238EED" w14:textId="77777777" w:rsidR="00E11B6D" w:rsidRDefault="00E11B6D" w:rsidP="00D10452">
            <w:pPr>
              <w:rPr>
                <w:sz w:val="20"/>
                <w:szCs w:val="20"/>
              </w:rPr>
            </w:pPr>
            <w:r>
              <w:rPr>
                <w:sz w:val="20"/>
                <w:szCs w:val="20"/>
              </w:rPr>
              <w:t xml:space="preserve"> 0</w:t>
            </w:r>
          </w:p>
        </w:tc>
        <w:tc>
          <w:tcPr>
            <w:tcW w:w="1530" w:type="dxa"/>
          </w:tcPr>
          <w:p w14:paraId="0B2EFF8E" w14:textId="77777777" w:rsidR="00E11B6D" w:rsidRDefault="00E11B6D" w:rsidP="00D10452">
            <w:pPr>
              <w:rPr>
                <w:sz w:val="20"/>
                <w:szCs w:val="20"/>
              </w:rPr>
            </w:pPr>
            <w:r>
              <w:rPr>
                <w:sz w:val="20"/>
                <w:szCs w:val="20"/>
              </w:rPr>
              <w:t>Spring 2012</w:t>
            </w:r>
          </w:p>
        </w:tc>
        <w:tc>
          <w:tcPr>
            <w:tcW w:w="1440" w:type="dxa"/>
          </w:tcPr>
          <w:p w14:paraId="250E9BD1" w14:textId="77777777" w:rsidR="00E11B6D" w:rsidRDefault="00E11B6D" w:rsidP="00D10452">
            <w:pPr>
              <w:rPr>
                <w:sz w:val="20"/>
                <w:szCs w:val="20"/>
              </w:rPr>
            </w:pPr>
            <w:r>
              <w:rPr>
                <w:sz w:val="20"/>
                <w:szCs w:val="20"/>
              </w:rPr>
              <w:t>.4</w:t>
            </w:r>
          </w:p>
        </w:tc>
      </w:tr>
    </w:tbl>
    <w:p w14:paraId="0AB00EB8" w14:textId="77777777" w:rsidR="00A54F2D" w:rsidRPr="001C4857" w:rsidRDefault="00A54F2D" w:rsidP="003E6BFE">
      <w:pPr>
        <w:rPr>
          <w:rFonts w:cs="Arial"/>
          <w:color w:val="424242"/>
          <w:sz w:val="20"/>
          <w:szCs w:val="20"/>
          <w:lang w:eastAsia="ja-JP"/>
        </w:rPr>
      </w:pPr>
    </w:p>
    <w:p w14:paraId="1F316BD5" w14:textId="77777777" w:rsidR="00E11B6D" w:rsidRDefault="00E11B6D">
      <w:pPr>
        <w:rPr>
          <w:rFonts w:cs="Arial"/>
          <w:b/>
          <w:color w:val="424242"/>
          <w:sz w:val="20"/>
          <w:szCs w:val="20"/>
          <w:lang w:eastAsia="ja-JP"/>
        </w:rPr>
      </w:pPr>
    </w:p>
    <w:p w14:paraId="46028CB1" w14:textId="77777777" w:rsidR="003E6BFE" w:rsidRPr="003E6BFE" w:rsidRDefault="003E6BFE">
      <w:pPr>
        <w:rPr>
          <w:rFonts w:cs="Arial"/>
          <w:b/>
          <w:color w:val="424242"/>
          <w:sz w:val="20"/>
          <w:szCs w:val="20"/>
          <w:lang w:eastAsia="ja-JP"/>
        </w:rPr>
      </w:pPr>
      <w:r w:rsidRPr="003E6BFE">
        <w:rPr>
          <w:rFonts w:cs="Arial"/>
          <w:b/>
          <w:color w:val="424242"/>
          <w:sz w:val="20"/>
          <w:szCs w:val="20"/>
          <w:lang w:eastAsia="ja-JP"/>
        </w:rPr>
        <w:t>LOSING STAFFING PREFERENCE</w:t>
      </w:r>
    </w:p>
    <w:p w14:paraId="6ADC329F" w14:textId="77777777" w:rsidR="003E6BFE" w:rsidRDefault="003E6BFE">
      <w:pPr>
        <w:rPr>
          <w:rFonts w:cs="Arial"/>
          <w:color w:val="424242"/>
          <w:sz w:val="20"/>
          <w:szCs w:val="20"/>
          <w:lang w:eastAsia="ja-JP"/>
        </w:rPr>
      </w:pPr>
    </w:p>
    <w:p w14:paraId="1C8EF32D" w14:textId="77777777" w:rsidR="00FA173E" w:rsidRDefault="00FA173E" w:rsidP="00FA173E">
      <w:pPr>
        <w:rPr>
          <w:sz w:val="20"/>
          <w:szCs w:val="20"/>
        </w:rPr>
      </w:pPr>
      <w:r w:rsidRPr="001C4857">
        <w:rPr>
          <w:sz w:val="20"/>
          <w:szCs w:val="20"/>
        </w:rPr>
        <w:t xml:space="preserve">With respect to </w:t>
      </w:r>
      <w:r>
        <w:rPr>
          <w:sz w:val="20"/>
          <w:szCs w:val="20"/>
        </w:rPr>
        <w:t>losing staffing preference for not teaching or declining all assignments (0 load)</w:t>
      </w:r>
      <w:r w:rsidRPr="001C4857">
        <w:rPr>
          <w:sz w:val="20"/>
          <w:szCs w:val="20"/>
        </w:rPr>
        <w:t>, the language of the contract is as follows:</w:t>
      </w:r>
    </w:p>
    <w:p w14:paraId="3313D11A" w14:textId="77777777" w:rsidR="00FA173E" w:rsidRDefault="00FA173E" w:rsidP="00FA173E">
      <w:pPr>
        <w:rPr>
          <w:sz w:val="20"/>
          <w:szCs w:val="20"/>
        </w:rPr>
      </w:pPr>
    </w:p>
    <w:p w14:paraId="1A499E6D" w14:textId="77777777" w:rsidR="00FA173E" w:rsidRDefault="00FA173E">
      <w:pPr>
        <w:rPr>
          <w:sz w:val="20"/>
          <w:szCs w:val="20"/>
        </w:rPr>
      </w:pPr>
      <w:r>
        <w:rPr>
          <w:rFonts w:asciiTheme="majorHAnsi" w:hAnsiTheme="majorHAnsi" w:cs="Arial"/>
          <w:b/>
          <w:i/>
          <w:color w:val="424242"/>
          <w:sz w:val="20"/>
          <w:szCs w:val="20"/>
          <w:lang w:eastAsia="ja-JP"/>
        </w:rPr>
        <w:t xml:space="preserve">25.4.1   </w:t>
      </w:r>
      <w:r w:rsidRPr="00DA1F0A">
        <w:rPr>
          <w:rFonts w:asciiTheme="majorHAnsi" w:hAnsiTheme="majorHAnsi" w:cs="Arial"/>
          <w:b/>
          <w:i/>
          <w:color w:val="424242"/>
          <w:sz w:val="20"/>
          <w:szCs w:val="20"/>
          <w:lang w:eastAsia="ja-JP"/>
        </w:rPr>
        <w:t>A</w:t>
      </w:r>
      <w:r w:rsidR="00372CF5" w:rsidRPr="00DA1F0A">
        <w:rPr>
          <w:rFonts w:asciiTheme="majorHAnsi" w:hAnsiTheme="majorHAnsi" w:cs="Arial"/>
          <w:b/>
          <w:i/>
          <w:color w:val="424242"/>
          <w:sz w:val="20"/>
          <w:szCs w:val="20"/>
          <w:lang w:eastAsia="ja-JP"/>
        </w:rPr>
        <w:t xml:space="preserve"> faculty member who has not taught or has declined all assignments offered for the previous two semesters, except under conditions covered under the CMFLA (California Medical Family Leave Act) may lose preference.</w:t>
      </w:r>
    </w:p>
    <w:p w14:paraId="154F761F" w14:textId="77777777" w:rsidR="002D3256" w:rsidRPr="00FA173E" w:rsidRDefault="002D3256">
      <w:pPr>
        <w:rPr>
          <w:sz w:val="20"/>
          <w:szCs w:val="20"/>
        </w:rPr>
      </w:pPr>
    </w:p>
    <w:p w14:paraId="2473316B" w14:textId="77777777" w:rsidR="00E11B6D" w:rsidRDefault="00237088">
      <w:pPr>
        <w:rPr>
          <w:rFonts w:cs="Arial"/>
          <w:color w:val="424242"/>
          <w:sz w:val="20"/>
          <w:szCs w:val="20"/>
          <w:lang w:eastAsia="ja-JP"/>
        </w:rPr>
      </w:pPr>
      <w:r>
        <w:rPr>
          <w:rFonts w:cs="Arial"/>
          <w:color w:val="424242"/>
          <w:sz w:val="20"/>
          <w:szCs w:val="20"/>
          <w:lang w:eastAsia="ja-JP"/>
        </w:rPr>
        <w:tab/>
      </w:r>
      <w:r w:rsidR="002D3256" w:rsidRPr="00DA1F0A">
        <w:rPr>
          <w:rFonts w:cs="Arial"/>
          <w:b/>
          <w:color w:val="424242"/>
          <w:sz w:val="20"/>
          <w:szCs w:val="20"/>
          <w:lang w:eastAsia="ja-JP"/>
        </w:rPr>
        <w:t>Example A:</w:t>
      </w:r>
      <w:r w:rsidR="009C39D9" w:rsidRPr="001C4857">
        <w:rPr>
          <w:rFonts w:cs="Arial"/>
          <w:color w:val="424242"/>
          <w:sz w:val="20"/>
          <w:szCs w:val="20"/>
          <w:lang w:eastAsia="ja-JP"/>
        </w:rPr>
        <w:t xml:space="preserve"> Faculty Member has Staffing Preference for Fall and Spring Semesters</w:t>
      </w:r>
      <w:r w:rsidR="00620710">
        <w:rPr>
          <w:rFonts w:cs="Arial"/>
          <w:color w:val="424242"/>
          <w:sz w:val="20"/>
          <w:szCs w:val="20"/>
          <w:lang w:eastAsia="ja-JP"/>
        </w:rPr>
        <w:t xml:space="preserve"> of .4</w:t>
      </w:r>
      <w:r w:rsidR="008E7EF2">
        <w:rPr>
          <w:rFonts w:cs="Arial"/>
          <w:color w:val="424242"/>
          <w:sz w:val="20"/>
          <w:szCs w:val="20"/>
          <w:lang w:eastAsia="ja-JP"/>
        </w:rPr>
        <w:t>.</w:t>
      </w:r>
      <w:r w:rsidR="00FC095A" w:rsidRPr="001C4857">
        <w:rPr>
          <w:rFonts w:cs="Arial"/>
          <w:color w:val="424242"/>
          <w:sz w:val="20"/>
          <w:szCs w:val="20"/>
          <w:lang w:eastAsia="ja-JP"/>
        </w:rPr>
        <w:t xml:space="preserve"> and </w:t>
      </w:r>
      <w:r>
        <w:rPr>
          <w:rFonts w:cs="Arial"/>
          <w:color w:val="424242"/>
          <w:sz w:val="20"/>
          <w:szCs w:val="20"/>
          <w:lang w:eastAsia="ja-JP"/>
        </w:rPr>
        <w:tab/>
      </w:r>
      <w:r w:rsidR="00FC095A" w:rsidRPr="001C4857">
        <w:rPr>
          <w:rFonts w:cs="Arial"/>
          <w:color w:val="424242"/>
          <w:sz w:val="20"/>
          <w:szCs w:val="20"/>
          <w:lang w:eastAsia="ja-JP"/>
        </w:rPr>
        <w:t xml:space="preserve">declined </w:t>
      </w:r>
      <w:r w:rsidR="00E11B6D">
        <w:rPr>
          <w:rFonts w:cs="Arial"/>
          <w:color w:val="424242"/>
          <w:sz w:val="20"/>
          <w:szCs w:val="20"/>
          <w:lang w:eastAsia="ja-JP"/>
        </w:rPr>
        <w:t>teaching assignments Spring 2015 and Fall 2015</w:t>
      </w:r>
      <w:r w:rsidR="008E7EF2">
        <w:rPr>
          <w:rFonts w:cs="Arial"/>
          <w:color w:val="424242"/>
          <w:sz w:val="20"/>
          <w:szCs w:val="20"/>
          <w:lang w:eastAsia="ja-JP"/>
        </w:rPr>
        <w:t>.</w:t>
      </w:r>
      <w:r w:rsidR="00DA1F0A">
        <w:rPr>
          <w:rFonts w:cs="Arial"/>
          <w:color w:val="424242"/>
          <w:sz w:val="20"/>
          <w:szCs w:val="20"/>
          <w:lang w:eastAsia="ja-JP"/>
        </w:rPr>
        <w:t xml:space="preserve">  </w:t>
      </w:r>
      <w:r w:rsidR="009C39D9" w:rsidRPr="001C4857">
        <w:rPr>
          <w:rFonts w:cs="Arial"/>
          <w:color w:val="424242"/>
          <w:sz w:val="20"/>
          <w:szCs w:val="20"/>
          <w:lang w:eastAsia="ja-JP"/>
        </w:rPr>
        <w:t>S</w:t>
      </w:r>
      <w:r w:rsidR="00E11B6D">
        <w:rPr>
          <w:rFonts w:cs="Arial"/>
          <w:color w:val="424242"/>
          <w:sz w:val="20"/>
          <w:szCs w:val="20"/>
          <w:lang w:eastAsia="ja-JP"/>
        </w:rPr>
        <w:t>pring 2016</w:t>
      </w:r>
      <w:r w:rsidR="00A54F2D" w:rsidRPr="001C4857">
        <w:rPr>
          <w:rFonts w:cs="Arial"/>
          <w:color w:val="424242"/>
          <w:sz w:val="20"/>
          <w:szCs w:val="20"/>
          <w:lang w:eastAsia="ja-JP"/>
        </w:rPr>
        <w:t xml:space="preserve"> </w:t>
      </w:r>
      <w:r w:rsidR="008E7EF2">
        <w:rPr>
          <w:rFonts w:cs="Arial"/>
          <w:color w:val="424242"/>
          <w:sz w:val="20"/>
          <w:szCs w:val="20"/>
          <w:lang w:eastAsia="ja-JP"/>
        </w:rPr>
        <w:t xml:space="preserve">the faculty member loses </w:t>
      </w:r>
      <w:r w:rsidR="008E7EF2">
        <w:rPr>
          <w:rFonts w:cs="Arial"/>
          <w:color w:val="424242"/>
          <w:sz w:val="20"/>
          <w:szCs w:val="20"/>
          <w:lang w:eastAsia="ja-JP"/>
        </w:rPr>
        <w:tab/>
      </w:r>
      <w:r w:rsidR="009C39D9" w:rsidRPr="001C4857">
        <w:rPr>
          <w:rFonts w:cs="Arial"/>
          <w:color w:val="424242"/>
          <w:sz w:val="20"/>
          <w:szCs w:val="20"/>
          <w:lang w:eastAsia="ja-JP"/>
        </w:rPr>
        <w:t>Staf</w:t>
      </w:r>
      <w:r w:rsidR="00855A86" w:rsidRPr="001C4857">
        <w:rPr>
          <w:rFonts w:cs="Arial"/>
          <w:color w:val="424242"/>
          <w:sz w:val="20"/>
          <w:szCs w:val="20"/>
          <w:lang w:eastAsia="ja-JP"/>
        </w:rPr>
        <w:t xml:space="preserve">fing </w:t>
      </w:r>
      <w:r w:rsidR="00DA1F0A">
        <w:rPr>
          <w:rFonts w:cs="Arial"/>
          <w:color w:val="424242"/>
          <w:sz w:val="20"/>
          <w:szCs w:val="20"/>
          <w:lang w:eastAsia="ja-JP"/>
        </w:rPr>
        <w:tab/>
      </w:r>
      <w:r w:rsidR="00E11B6D">
        <w:rPr>
          <w:rFonts w:cs="Arial"/>
          <w:color w:val="424242"/>
          <w:sz w:val="20"/>
          <w:szCs w:val="20"/>
          <w:lang w:eastAsia="ja-JP"/>
        </w:rPr>
        <w:t>Prefer</w:t>
      </w:r>
      <w:r w:rsidR="008E7EF2">
        <w:rPr>
          <w:rFonts w:cs="Arial"/>
          <w:color w:val="424242"/>
          <w:sz w:val="20"/>
          <w:szCs w:val="20"/>
          <w:lang w:eastAsia="ja-JP"/>
        </w:rPr>
        <w:t>ence for both semesters.</w:t>
      </w:r>
    </w:p>
    <w:p w14:paraId="723BAB83" w14:textId="77777777" w:rsidR="00024BD3" w:rsidRDefault="00024BD3">
      <w:pPr>
        <w:rPr>
          <w:rFonts w:cs="Arial"/>
          <w:color w:val="424242"/>
          <w:sz w:val="20"/>
          <w:szCs w:val="20"/>
          <w:lang w:eastAsia="ja-JP"/>
        </w:rPr>
      </w:pPr>
    </w:p>
    <w:tbl>
      <w:tblPr>
        <w:tblStyle w:val="TableGrid"/>
        <w:tblW w:w="0" w:type="auto"/>
        <w:tblInd w:w="720" w:type="dxa"/>
        <w:tblLook w:val="04A0" w:firstRow="1" w:lastRow="0" w:firstColumn="1" w:lastColumn="0" w:noHBand="0" w:noVBand="1"/>
      </w:tblPr>
      <w:tblGrid>
        <w:gridCol w:w="1548"/>
        <w:gridCol w:w="1710"/>
        <w:gridCol w:w="1530"/>
        <w:gridCol w:w="1440"/>
      </w:tblGrid>
      <w:tr w:rsidR="00024BD3" w:rsidRPr="003E6BFE" w14:paraId="35DBB009" w14:textId="77777777">
        <w:tc>
          <w:tcPr>
            <w:tcW w:w="1548" w:type="dxa"/>
          </w:tcPr>
          <w:p w14:paraId="762FB207" w14:textId="77777777" w:rsidR="00024BD3" w:rsidRPr="003E6BFE" w:rsidRDefault="00024BD3" w:rsidP="00D10452">
            <w:pPr>
              <w:rPr>
                <w:b/>
                <w:sz w:val="20"/>
                <w:szCs w:val="20"/>
              </w:rPr>
            </w:pPr>
            <w:r w:rsidRPr="003E6BFE">
              <w:rPr>
                <w:b/>
                <w:sz w:val="20"/>
                <w:szCs w:val="20"/>
              </w:rPr>
              <w:t>Semester</w:t>
            </w:r>
          </w:p>
        </w:tc>
        <w:tc>
          <w:tcPr>
            <w:tcW w:w="1710" w:type="dxa"/>
          </w:tcPr>
          <w:p w14:paraId="1ECDB70C" w14:textId="77777777" w:rsidR="00024BD3" w:rsidRPr="003E6BFE" w:rsidRDefault="00024BD3" w:rsidP="00D10452">
            <w:pPr>
              <w:rPr>
                <w:b/>
                <w:sz w:val="20"/>
                <w:szCs w:val="20"/>
              </w:rPr>
            </w:pPr>
            <w:r w:rsidRPr="003E6BFE">
              <w:rPr>
                <w:b/>
                <w:sz w:val="20"/>
                <w:szCs w:val="20"/>
              </w:rPr>
              <w:t>Load</w:t>
            </w:r>
          </w:p>
        </w:tc>
        <w:tc>
          <w:tcPr>
            <w:tcW w:w="1530" w:type="dxa"/>
          </w:tcPr>
          <w:p w14:paraId="54F40E9D" w14:textId="77777777" w:rsidR="00024BD3" w:rsidRPr="003E6BFE" w:rsidRDefault="00024BD3" w:rsidP="00D10452">
            <w:pPr>
              <w:rPr>
                <w:b/>
                <w:sz w:val="20"/>
                <w:szCs w:val="20"/>
              </w:rPr>
            </w:pPr>
            <w:r w:rsidRPr="003E6BFE">
              <w:rPr>
                <w:b/>
                <w:sz w:val="20"/>
                <w:szCs w:val="20"/>
              </w:rPr>
              <w:t>Semester</w:t>
            </w:r>
          </w:p>
        </w:tc>
        <w:tc>
          <w:tcPr>
            <w:tcW w:w="1440" w:type="dxa"/>
          </w:tcPr>
          <w:p w14:paraId="31E19346" w14:textId="77777777" w:rsidR="00024BD3" w:rsidRPr="003E6BFE" w:rsidRDefault="00024BD3" w:rsidP="00D10452">
            <w:pPr>
              <w:rPr>
                <w:b/>
                <w:sz w:val="20"/>
                <w:szCs w:val="20"/>
              </w:rPr>
            </w:pPr>
            <w:r w:rsidRPr="003E6BFE">
              <w:rPr>
                <w:b/>
                <w:sz w:val="20"/>
                <w:szCs w:val="20"/>
              </w:rPr>
              <w:t>Load</w:t>
            </w:r>
          </w:p>
        </w:tc>
      </w:tr>
      <w:tr w:rsidR="00024BD3" w:rsidRPr="001C4857" w14:paraId="35861EA9" w14:textId="77777777">
        <w:tc>
          <w:tcPr>
            <w:tcW w:w="1548" w:type="dxa"/>
          </w:tcPr>
          <w:p w14:paraId="47FD074F" w14:textId="77777777" w:rsidR="00024BD3" w:rsidRPr="001C4857" w:rsidRDefault="00024BD3" w:rsidP="00D10452">
            <w:pPr>
              <w:rPr>
                <w:sz w:val="20"/>
                <w:szCs w:val="20"/>
              </w:rPr>
            </w:pPr>
            <w:r>
              <w:rPr>
                <w:sz w:val="20"/>
                <w:szCs w:val="20"/>
              </w:rPr>
              <w:t>Fall 201</w:t>
            </w:r>
            <w:r w:rsidR="00E11B6D">
              <w:rPr>
                <w:sz w:val="20"/>
                <w:szCs w:val="20"/>
              </w:rPr>
              <w:t>5</w:t>
            </w:r>
          </w:p>
        </w:tc>
        <w:tc>
          <w:tcPr>
            <w:tcW w:w="1710" w:type="dxa"/>
          </w:tcPr>
          <w:p w14:paraId="510E4AD3" w14:textId="77777777" w:rsidR="00024BD3" w:rsidRPr="001C4857" w:rsidRDefault="00237088" w:rsidP="00D10452">
            <w:pPr>
              <w:rPr>
                <w:sz w:val="20"/>
                <w:szCs w:val="20"/>
              </w:rPr>
            </w:pPr>
            <w:r>
              <w:rPr>
                <w:sz w:val="20"/>
                <w:szCs w:val="20"/>
              </w:rPr>
              <w:t xml:space="preserve"> </w:t>
            </w:r>
            <w:r w:rsidR="00024BD3">
              <w:rPr>
                <w:sz w:val="20"/>
                <w:szCs w:val="20"/>
              </w:rPr>
              <w:t>0</w:t>
            </w:r>
          </w:p>
        </w:tc>
        <w:tc>
          <w:tcPr>
            <w:tcW w:w="1530" w:type="dxa"/>
          </w:tcPr>
          <w:p w14:paraId="2C59546C" w14:textId="77777777" w:rsidR="00024BD3" w:rsidRPr="001C4857" w:rsidRDefault="00024BD3" w:rsidP="00D10452">
            <w:pPr>
              <w:rPr>
                <w:sz w:val="20"/>
                <w:szCs w:val="20"/>
              </w:rPr>
            </w:pPr>
            <w:r>
              <w:rPr>
                <w:sz w:val="20"/>
                <w:szCs w:val="20"/>
              </w:rPr>
              <w:t>Spring 201</w:t>
            </w:r>
            <w:r w:rsidR="00E11B6D">
              <w:rPr>
                <w:sz w:val="20"/>
                <w:szCs w:val="20"/>
              </w:rPr>
              <w:t>6</w:t>
            </w:r>
          </w:p>
        </w:tc>
        <w:tc>
          <w:tcPr>
            <w:tcW w:w="1440" w:type="dxa"/>
          </w:tcPr>
          <w:p w14:paraId="7A088FEB" w14:textId="77777777" w:rsidR="00024BD3" w:rsidRPr="001C4857" w:rsidRDefault="00237088" w:rsidP="00D10452">
            <w:pPr>
              <w:rPr>
                <w:sz w:val="20"/>
                <w:szCs w:val="20"/>
              </w:rPr>
            </w:pPr>
            <w:r>
              <w:rPr>
                <w:sz w:val="20"/>
                <w:szCs w:val="20"/>
              </w:rPr>
              <w:t xml:space="preserve"> </w:t>
            </w:r>
            <w:r w:rsidR="00E11B6D">
              <w:rPr>
                <w:sz w:val="20"/>
                <w:szCs w:val="20"/>
              </w:rPr>
              <w:t>Loses Staffing Preference for all future semesters</w:t>
            </w:r>
          </w:p>
        </w:tc>
      </w:tr>
      <w:tr w:rsidR="00024BD3" w:rsidRPr="001C4857" w14:paraId="19C898C1" w14:textId="77777777">
        <w:tc>
          <w:tcPr>
            <w:tcW w:w="1548" w:type="dxa"/>
          </w:tcPr>
          <w:p w14:paraId="75530FA2" w14:textId="77777777" w:rsidR="00024BD3" w:rsidRDefault="00024BD3" w:rsidP="00D10452">
            <w:pPr>
              <w:rPr>
                <w:sz w:val="20"/>
                <w:szCs w:val="20"/>
              </w:rPr>
            </w:pPr>
            <w:r>
              <w:rPr>
                <w:sz w:val="20"/>
                <w:szCs w:val="20"/>
              </w:rPr>
              <w:t>Fall 201</w:t>
            </w:r>
            <w:r w:rsidR="00E11B6D">
              <w:rPr>
                <w:sz w:val="20"/>
                <w:szCs w:val="20"/>
              </w:rPr>
              <w:t>4</w:t>
            </w:r>
          </w:p>
        </w:tc>
        <w:tc>
          <w:tcPr>
            <w:tcW w:w="1710" w:type="dxa"/>
          </w:tcPr>
          <w:p w14:paraId="0E8BBCAE" w14:textId="77777777" w:rsidR="00024BD3" w:rsidRDefault="00024BD3" w:rsidP="00D10452">
            <w:pPr>
              <w:rPr>
                <w:sz w:val="20"/>
                <w:szCs w:val="20"/>
              </w:rPr>
            </w:pPr>
            <w:r>
              <w:rPr>
                <w:sz w:val="20"/>
                <w:szCs w:val="20"/>
              </w:rPr>
              <w:t>.</w:t>
            </w:r>
            <w:r w:rsidR="00620710">
              <w:rPr>
                <w:sz w:val="20"/>
                <w:szCs w:val="20"/>
              </w:rPr>
              <w:t>4</w:t>
            </w:r>
          </w:p>
        </w:tc>
        <w:tc>
          <w:tcPr>
            <w:tcW w:w="1530" w:type="dxa"/>
          </w:tcPr>
          <w:p w14:paraId="21D21862" w14:textId="77777777" w:rsidR="00024BD3" w:rsidRPr="001C4857" w:rsidRDefault="00024BD3" w:rsidP="00D10452">
            <w:pPr>
              <w:rPr>
                <w:sz w:val="20"/>
                <w:szCs w:val="20"/>
              </w:rPr>
            </w:pPr>
            <w:r>
              <w:rPr>
                <w:sz w:val="20"/>
                <w:szCs w:val="20"/>
              </w:rPr>
              <w:t>Spring 201</w:t>
            </w:r>
            <w:r w:rsidR="00E11B6D">
              <w:rPr>
                <w:sz w:val="20"/>
                <w:szCs w:val="20"/>
              </w:rPr>
              <w:t>5</w:t>
            </w:r>
          </w:p>
        </w:tc>
        <w:tc>
          <w:tcPr>
            <w:tcW w:w="1440" w:type="dxa"/>
          </w:tcPr>
          <w:p w14:paraId="13FE31C9" w14:textId="77777777" w:rsidR="00024BD3" w:rsidRPr="001C4857" w:rsidRDefault="00237088" w:rsidP="00D10452">
            <w:pPr>
              <w:rPr>
                <w:sz w:val="20"/>
                <w:szCs w:val="20"/>
              </w:rPr>
            </w:pPr>
            <w:r>
              <w:rPr>
                <w:sz w:val="20"/>
                <w:szCs w:val="20"/>
              </w:rPr>
              <w:t xml:space="preserve"> </w:t>
            </w:r>
            <w:r w:rsidR="00024BD3">
              <w:rPr>
                <w:sz w:val="20"/>
                <w:szCs w:val="20"/>
              </w:rPr>
              <w:t>0</w:t>
            </w:r>
          </w:p>
        </w:tc>
      </w:tr>
      <w:tr w:rsidR="00E11B6D" w:rsidRPr="001C4857" w14:paraId="44975C00" w14:textId="77777777">
        <w:tc>
          <w:tcPr>
            <w:tcW w:w="1548" w:type="dxa"/>
          </w:tcPr>
          <w:p w14:paraId="3F98E873" w14:textId="77777777" w:rsidR="00E11B6D" w:rsidRDefault="00E11B6D" w:rsidP="00D10452">
            <w:pPr>
              <w:rPr>
                <w:sz w:val="20"/>
                <w:szCs w:val="20"/>
              </w:rPr>
            </w:pPr>
            <w:r>
              <w:rPr>
                <w:sz w:val="20"/>
                <w:szCs w:val="20"/>
              </w:rPr>
              <w:t>Fall 2013</w:t>
            </w:r>
          </w:p>
        </w:tc>
        <w:tc>
          <w:tcPr>
            <w:tcW w:w="1710" w:type="dxa"/>
          </w:tcPr>
          <w:p w14:paraId="681A506D" w14:textId="77777777" w:rsidR="00E11B6D" w:rsidRDefault="00E11B6D" w:rsidP="00D10452">
            <w:pPr>
              <w:rPr>
                <w:sz w:val="20"/>
                <w:szCs w:val="20"/>
              </w:rPr>
            </w:pPr>
            <w:r>
              <w:rPr>
                <w:sz w:val="20"/>
                <w:szCs w:val="20"/>
              </w:rPr>
              <w:t>.4</w:t>
            </w:r>
          </w:p>
        </w:tc>
        <w:tc>
          <w:tcPr>
            <w:tcW w:w="1530" w:type="dxa"/>
          </w:tcPr>
          <w:p w14:paraId="548C5ED5" w14:textId="77777777" w:rsidR="00E11B6D" w:rsidRDefault="00E11B6D" w:rsidP="00D10452">
            <w:pPr>
              <w:rPr>
                <w:sz w:val="20"/>
                <w:szCs w:val="20"/>
              </w:rPr>
            </w:pPr>
            <w:r>
              <w:rPr>
                <w:sz w:val="20"/>
                <w:szCs w:val="20"/>
              </w:rPr>
              <w:t>Spring 2014</w:t>
            </w:r>
          </w:p>
        </w:tc>
        <w:tc>
          <w:tcPr>
            <w:tcW w:w="1440" w:type="dxa"/>
          </w:tcPr>
          <w:p w14:paraId="281EE72C" w14:textId="77777777" w:rsidR="00E11B6D" w:rsidRDefault="00E11B6D" w:rsidP="00D10452">
            <w:pPr>
              <w:rPr>
                <w:sz w:val="20"/>
                <w:szCs w:val="20"/>
              </w:rPr>
            </w:pPr>
            <w:r>
              <w:rPr>
                <w:sz w:val="20"/>
                <w:szCs w:val="20"/>
              </w:rPr>
              <w:t>.4</w:t>
            </w:r>
          </w:p>
        </w:tc>
      </w:tr>
      <w:tr w:rsidR="00E11B6D" w:rsidRPr="001C4857" w14:paraId="7039CC27" w14:textId="77777777">
        <w:tc>
          <w:tcPr>
            <w:tcW w:w="1548" w:type="dxa"/>
          </w:tcPr>
          <w:p w14:paraId="7DB13DBE" w14:textId="77777777" w:rsidR="00E11B6D" w:rsidRDefault="00E11B6D" w:rsidP="00D10452">
            <w:pPr>
              <w:rPr>
                <w:sz w:val="20"/>
                <w:szCs w:val="20"/>
              </w:rPr>
            </w:pPr>
            <w:r>
              <w:rPr>
                <w:sz w:val="20"/>
                <w:szCs w:val="20"/>
              </w:rPr>
              <w:t>Fall 2012</w:t>
            </w:r>
          </w:p>
        </w:tc>
        <w:tc>
          <w:tcPr>
            <w:tcW w:w="1710" w:type="dxa"/>
          </w:tcPr>
          <w:p w14:paraId="139AA8BF" w14:textId="77777777" w:rsidR="00E11B6D" w:rsidRDefault="00E11B6D" w:rsidP="00D10452">
            <w:pPr>
              <w:rPr>
                <w:sz w:val="20"/>
                <w:szCs w:val="20"/>
              </w:rPr>
            </w:pPr>
            <w:r>
              <w:rPr>
                <w:sz w:val="20"/>
                <w:szCs w:val="20"/>
              </w:rPr>
              <w:t>.4</w:t>
            </w:r>
          </w:p>
        </w:tc>
        <w:tc>
          <w:tcPr>
            <w:tcW w:w="1530" w:type="dxa"/>
          </w:tcPr>
          <w:p w14:paraId="2F4871A4" w14:textId="77777777" w:rsidR="00E11B6D" w:rsidRDefault="00E11B6D" w:rsidP="00D10452">
            <w:pPr>
              <w:rPr>
                <w:sz w:val="20"/>
                <w:szCs w:val="20"/>
              </w:rPr>
            </w:pPr>
            <w:r>
              <w:rPr>
                <w:sz w:val="20"/>
                <w:szCs w:val="20"/>
              </w:rPr>
              <w:t>Spring 2013</w:t>
            </w:r>
          </w:p>
        </w:tc>
        <w:tc>
          <w:tcPr>
            <w:tcW w:w="1440" w:type="dxa"/>
          </w:tcPr>
          <w:p w14:paraId="093C7AA5" w14:textId="77777777" w:rsidR="00E11B6D" w:rsidRDefault="00E11B6D" w:rsidP="00D10452">
            <w:pPr>
              <w:rPr>
                <w:sz w:val="20"/>
                <w:szCs w:val="20"/>
              </w:rPr>
            </w:pPr>
            <w:r>
              <w:rPr>
                <w:sz w:val="20"/>
                <w:szCs w:val="20"/>
              </w:rPr>
              <w:t>.4</w:t>
            </w:r>
          </w:p>
        </w:tc>
      </w:tr>
      <w:tr w:rsidR="00E11B6D" w:rsidRPr="001C4857" w14:paraId="734D970C" w14:textId="77777777">
        <w:tc>
          <w:tcPr>
            <w:tcW w:w="1548" w:type="dxa"/>
          </w:tcPr>
          <w:p w14:paraId="7459E78E" w14:textId="77777777" w:rsidR="00E11B6D" w:rsidRDefault="00E11B6D" w:rsidP="00D10452">
            <w:pPr>
              <w:rPr>
                <w:sz w:val="20"/>
                <w:szCs w:val="20"/>
              </w:rPr>
            </w:pPr>
            <w:r>
              <w:rPr>
                <w:sz w:val="20"/>
                <w:szCs w:val="20"/>
              </w:rPr>
              <w:t>Fall 2011</w:t>
            </w:r>
          </w:p>
        </w:tc>
        <w:tc>
          <w:tcPr>
            <w:tcW w:w="1710" w:type="dxa"/>
          </w:tcPr>
          <w:p w14:paraId="3815284D" w14:textId="77777777" w:rsidR="00E11B6D" w:rsidRDefault="00E11B6D" w:rsidP="00D10452">
            <w:pPr>
              <w:rPr>
                <w:sz w:val="20"/>
                <w:szCs w:val="20"/>
              </w:rPr>
            </w:pPr>
            <w:r>
              <w:rPr>
                <w:sz w:val="20"/>
                <w:szCs w:val="20"/>
              </w:rPr>
              <w:t>.4</w:t>
            </w:r>
          </w:p>
        </w:tc>
        <w:tc>
          <w:tcPr>
            <w:tcW w:w="1530" w:type="dxa"/>
          </w:tcPr>
          <w:p w14:paraId="1EB7D33D" w14:textId="77777777" w:rsidR="00E11B6D" w:rsidRDefault="00E11B6D" w:rsidP="00D10452">
            <w:pPr>
              <w:rPr>
                <w:sz w:val="20"/>
                <w:szCs w:val="20"/>
              </w:rPr>
            </w:pPr>
            <w:r>
              <w:rPr>
                <w:sz w:val="20"/>
                <w:szCs w:val="20"/>
              </w:rPr>
              <w:t>Spring 2012</w:t>
            </w:r>
          </w:p>
        </w:tc>
        <w:tc>
          <w:tcPr>
            <w:tcW w:w="1440" w:type="dxa"/>
          </w:tcPr>
          <w:p w14:paraId="0D2F86A8" w14:textId="77777777" w:rsidR="00E11B6D" w:rsidRDefault="00E11B6D" w:rsidP="00D10452">
            <w:pPr>
              <w:rPr>
                <w:sz w:val="20"/>
                <w:szCs w:val="20"/>
              </w:rPr>
            </w:pPr>
            <w:r>
              <w:rPr>
                <w:sz w:val="20"/>
                <w:szCs w:val="20"/>
              </w:rPr>
              <w:t>.4</w:t>
            </w:r>
          </w:p>
        </w:tc>
      </w:tr>
    </w:tbl>
    <w:p w14:paraId="02A89429" w14:textId="77777777" w:rsidR="00FC095A" w:rsidRPr="001C4857" w:rsidRDefault="00FC095A">
      <w:pPr>
        <w:rPr>
          <w:sz w:val="20"/>
          <w:szCs w:val="20"/>
        </w:rPr>
      </w:pPr>
    </w:p>
    <w:p w14:paraId="1848927C" w14:textId="77777777" w:rsidR="00FC095A" w:rsidRPr="001C4857" w:rsidRDefault="00FC095A">
      <w:pPr>
        <w:rPr>
          <w:sz w:val="20"/>
          <w:szCs w:val="20"/>
        </w:rPr>
      </w:pPr>
    </w:p>
    <w:p w14:paraId="33284B42" w14:textId="77777777" w:rsidR="00FC095A" w:rsidRPr="001C4857" w:rsidRDefault="00FC095A">
      <w:pPr>
        <w:rPr>
          <w:sz w:val="20"/>
          <w:szCs w:val="20"/>
        </w:rPr>
      </w:pPr>
    </w:p>
    <w:p w14:paraId="2BDBF3E7" w14:textId="77777777" w:rsidR="00026E02" w:rsidRPr="001C4857" w:rsidRDefault="00026E02">
      <w:pPr>
        <w:rPr>
          <w:sz w:val="20"/>
          <w:szCs w:val="20"/>
        </w:rPr>
      </w:pPr>
    </w:p>
    <w:p w14:paraId="30289EFD" w14:textId="77777777" w:rsidR="00602557" w:rsidRPr="001C4857" w:rsidRDefault="00602557">
      <w:pPr>
        <w:rPr>
          <w:sz w:val="20"/>
          <w:szCs w:val="20"/>
        </w:rPr>
      </w:pPr>
    </w:p>
    <w:sectPr w:rsidR="00602557" w:rsidRPr="001C4857" w:rsidSect="00DB48E1">
      <w:pgSz w:w="12240" w:h="15840"/>
      <w:pgMar w:top="81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95"/>
    <w:rsid w:val="00024BD3"/>
    <w:rsid w:val="00026E02"/>
    <w:rsid w:val="0003054A"/>
    <w:rsid w:val="000841E8"/>
    <w:rsid w:val="00193EB3"/>
    <w:rsid w:val="001C4857"/>
    <w:rsid w:val="00237088"/>
    <w:rsid w:val="002D3256"/>
    <w:rsid w:val="003550E3"/>
    <w:rsid w:val="00372CF5"/>
    <w:rsid w:val="003C7F74"/>
    <w:rsid w:val="003E6BFE"/>
    <w:rsid w:val="004E78E8"/>
    <w:rsid w:val="0051646B"/>
    <w:rsid w:val="005237E3"/>
    <w:rsid w:val="00602557"/>
    <w:rsid w:val="00620710"/>
    <w:rsid w:val="00675125"/>
    <w:rsid w:val="0074117F"/>
    <w:rsid w:val="007C345C"/>
    <w:rsid w:val="008012CF"/>
    <w:rsid w:val="00855A86"/>
    <w:rsid w:val="0086052C"/>
    <w:rsid w:val="008712B7"/>
    <w:rsid w:val="008E7EF2"/>
    <w:rsid w:val="009372CF"/>
    <w:rsid w:val="00945D50"/>
    <w:rsid w:val="00955023"/>
    <w:rsid w:val="009A6D57"/>
    <w:rsid w:val="009B020A"/>
    <w:rsid w:val="009C39D9"/>
    <w:rsid w:val="00A54F2D"/>
    <w:rsid w:val="00BE3CF6"/>
    <w:rsid w:val="00C054DC"/>
    <w:rsid w:val="00C13CD3"/>
    <w:rsid w:val="00CF6A69"/>
    <w:rsid w:val="00D07595"/>
    <w:rsid w:val="00D10452"/>
    <w:rsid w:val="00D603C0"/>
    <w:rsid w:val="00D654DD"/>
    <w:rsid w:val="00DA1F0A"/>
    <w:rsid w:val="00DB48E1"/>
    <w:rsid w:val="00E11B6D"/>
    <w:rsid w:val="00E243CC"/>
    <w:rsid w:val="00E916F9"/>
    <w:rsid w:val="00EB65C9"/>
    <w:rsid w:val="00FA173E"/>
    <w:rsid w:val="00FA2AB9"/>
    <w:rsid w:val="00FC09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2C6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1777">
      <w:bodyDiv w:val="1"/>
      <w:marLeft w:val="0"/>
      <w:marRight w:val="0"/>
      <w:marTop w:val="0"/>
      <w:marBottom w:val="0"/>
      <w:divBdr>
        <w:top w:val="none" w:sz="0" w:space="0" w:color="auto"/>
        <w:left w:val="none" w:sz="0" w:space="0" w:color="auto"/>
        <w:bottom w:val="none" w:sz="0" w:space="0" w:color="auto"/>
        <w:right w:val="none" w:sz="0" w:space="0" w:color="auto"/>
      </w:divBdr>
    </w:div>
    <w:div w:id="7114215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4452</Characters>
  <Application>Microsoft Macintosh Word</Application>
  <DocSecurity>0</DocSecurity>
  <Lines>37</Lines>
  <Paragraphs>10</Paragraphs>
  <ScaleCrop>false</ScaleCrop>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Mudgett Dennis</dc:creator>
  <cp:keywords/>
  <dc:description/>
  <cp:lastModifiedBy>Jeffrey Michels</cp:lastModifiedBy>
  <cp:revision>2</cp:revision>
  <dcterms:created xsi:type="dcterms:W3CDTF">2016-04-04T16:48:00Z</dcterms:created>
  <dcterms:modified xsi:type="dcterms:W3CDTF">2016-04-04T16:48:00Z</dcterms:modified>
</cp:coreProperties>
</file>